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CA34C8" w14:textId="77777777" w:rsidR="00307254" w:rsidRPr="00DD155C" w:rsidRDefault="00307254" w:rsidP="00A3146B">
      <w:pPr>
        <w:spacing w:after="0" w:line="240" w:lineRule="auto"/>
        <w:jc w:val="center"/>
        <w:rPr>
          <w:rFonts w:ascii="Georgia" w:eastAsia="Calibri" w:hAnsi="Georgia" w:cs="Calibri"/>
          <w:b/>
          <w:sz w:val="28"/>
          <w:szCs w:val="28"/>
        </w:rPr>
      </w:pPr>
      <w:r w:rsidRPr="00DD155C">
        <w:rPr>
          <w:rFonts w:ascii="Georgia" w:eastAsia="Calibri" w:hAnsi="Georgia" w:cs="Calibri"/>
          <w:b/>
          <w:sz w:val="28"/>
          <w:szCs w:val="28"/>
        </w:rPr>
        <w:t>AVRUPA BİRLİĞİ VE ULUSLARARASI İLİŞKİLER ENSTİTÜSÜ</w:t>
      </w:r>
    </w:p>
    <w:p w14:paraId="4957C482" w14:textId="77777777" w:rsidR="00307254" w:rsidRPr="00DD155C" w:rsidRDefault="00010925" w:rsidP="00A3146B">
      <w:pPr>
        <w:spacing w:after="0" w:line="240" w:lineRule="auto"/>
        <w:jc w:val="center"/>
        <w:rPr>
          <w:rFonts w:ascii="Georgia" w:eastAsia="Calibri" w:hAnsi="Georgia" w:cs="Calibri"/>
          <w:b/>
          <w:sz w:val="28"/>
          <w:szCs w:val="28"/>
        </w:rPr>
      </w:pPr>
      <w:r w:rsidRPr="00DD155C">
        <w:rPr>
          <w:rFonts w:ascii="Georgia" w:eastAsia="Calibri" w:hAnsi="Georgia" w:cs="Calibri"/>
          <w:b/>
          <w:sz w:val="28"/>
          <w:szCs w:val="28"/>
        </w:rPr>
        <w:t>TEZLİ YÜKSEK LİSANS-UYULMASI BEKLENEN KURAL VE ÖNERİLER</w:t>
      </w:r>
    </w:p>
    <w:p w14:paraId="471A7FA0" w14:textId="77777777" w:rsidR="005E1CBD" w:rsidRPr="00DD155C" w:rsidRDefault="005E1CBD" w:rsidP="00A3146B">
      <w:pPr>
        <w:spacing w:after="0" w:line="240" w:lineRule="auto"/>
        <w:jc w:val="center"/>
        <w:rPr>
          <w:rFonts w:ascii="Georgia" w:eastAsia="Calibri" w:hAnsi="Georgia" w:cs="Calibri"/>
          <w:b/>
          <w:sz w:val="28"/>
          <w:szCs w:val="28"/>
        </w:rPr>
      </w:pPr>
    </w:p>
    <w:p w14:paraId="5E9EF324" w14:textId="77777777" w:rsidR="00A3146B" w:rsidRPr="00DD155C" w:rsidRDefault="00A3146B" w:rsidP="00A3146B">
      <w:pPr>
        <w:spacing w:after="0" w:line="240" w:lineRule="auto"/>
        <w:jc w:val="center"/>
        <w:rPr>
          <w:rFonts w:ascii="Georgia" w:eastAsia="Calibri" w:hAnsi="Georgia" w:cs="Calibri"/>
          <w:b/>
        </w:rPr>
      </w:pPr>
    </w:p>
    <w:p w14:paraId="12E29A00" w14:textId="2A1EE409" w:rsidR="00B26D7C" w:rsidRDefault="00B26D7C" w:rsidP="00DD155C">
      <w:pPr>
        <w:pStyle w:val="ListeParagraf"/>
        <w:numPr>
          <w:ilvl w:val="0"/>
          <w:numId w:val="4"/>
        </w:numPr>
        <w:tabs>
          <w:tab w:val="left" w:pos="284"/>
        </w:tabs>
        <w:spacing w:after="0"/>
        <w:jc w:val="both"/>
        <w:rPr>
          <w:rFonts w:ascii="Georgia" w:eastAsia="Calibri" w:hAnsi="Georgia" w:cs="Calibri"/>
        </w:rPr>
      </w:pPr>
      <w:r w:rsidRPr="00DD155C">
        <w:rPr>
          <w:rFonts w:ascii="Georgia" w:eastAsia="Calibri" w:hAnsi="Georgia" w:cs="Calibri"/>
        </w:rPr>
        <w:t xml:space="preserve">Tezli yüksek lisans programına kayıtlı öğrencilerimizin </w:t>
      </w:r>
      <w:r w:rsidRPr="00DD155C">
        <w:rPr>
          <w:rFonts w:ascii="Georgia" w:eastAsia="Calibri" w:hAnsi="Georgia" w:cs="Calibri"/>
          <w:b/>
          <w:u w:val="single"/>
        </w:rPr>
        <w:t>mutlaka</w:t>
      </w:r>
      <w:r w:rsidRPr="00DD155C">
        <w:rPr>
          <w:rFonts w:ascii="Georgia" w:eastAsia="Calibri" w:hAnsi="Georgia" w:cs="Calibri"/>
          <w:b/>
        </w:rPr>
        <w:t xml:space="preserve"> </w:t>
      </w:r>
      <w:r w:rsidRPr="00DD155C">
        <w:rPr>
          <w:rFonts w:ascii="Georgia" w:eastAsia="Calibri" w:hAnsi="Georgia" w:cs="Calibri"/>
        </w:rPr>
        <w:t>ORCİD numarası alması gerekmektedir.</w:t>
      </w:r>
      <w:r w:rsidR="00DD155C">
        <w:rPr>
          <w:rFonts w:ascii="Georgia" w:eastAsia="Calibri" w:hAnsi="Georgia" w:cs="Calibri"/>
        </w:rPr>
        <w:t xml:space="preserve"> ORCİD numarası</w:t>
      </w:r>
      <w:r w:rsidRPr="00DD155C">
        <w:rPr>
          <w:rFonts w:ascii="Georgia" w:eastAsia="Calibri" w:hAnsi="Georgia" w:cs="Calibri"/>
        </w:rPr>
        <w:t xml:space="preserve"> </w:t>
      </w:r>
      <w:hyperlink r:id="rId7" w:history="1">
        <w:r w:rsidRPr="00DD155C">
          <w:rPr>
            <w:rStyle w:val="Kpr"/>
            <w:rFonts w:ascii="Georgia" w:eastAsia="Calibri" w:hAnsi="Georgia" w:cs="Calibri"/>
          </w:rPr>
          <w:t>orcid.org</w:t>
        </w:r>
      </w:hyperlink>
      <w:r w:rsidRPr="00DD155C">
        <w:rPr>
          <w:rFonts w:ascii="Georgia" w:eastAsia="Calibri" w:hAnsi="Georgia" w:cs="Calibri"/>
        </w:rPr>
        <w:t xml:space="preserve"> veya </w:t>
      </w:r>
      <w:hyperlink r:id="rId8" w:history="1">
        <w:r w:rsidRPr="00DD155C">
          <w:rPr>
            <w:rStyle w:val="Kpr"/>
            <w:rFonts w:ascii="Georgia" w:eastAsia="Calibri" w:hAnsi="Georgia" w:cs="Calibri"/>
          </w:rPr>
          <w:t>Ulusal Tez Merkezi</w:t>
        </w:r>
      </w:hyperlink>
      <w:r w:rsidRPr="00DD155C">
        <w:rPr>
          <w:rFonts w:ascii="Georgia" w:eastAsia="Calibri" w:hAnsi="Georgia" w:cs="Calibri"/>
        </w:rPr>
        <w:t xml:space="preserve"> üzerinden yapılabilmektedir. </w:t>
      </w:r>
      <w:r w:rsidR="00DD155C" w:rsidRPr="00DD155C">
        <w:rPr>
          <w:rFonts w:ascii="Georgia" w:eastAsia="Calibri" w:hAnsi="Georgia" w:cs="Calibri"/>
        </w:rPr>
        <w:t xml:space="preserve">Alınan </w:t>
      </w:r>
      <w:r w:rsidR="00DD155C">
        <w:rPr>
          <w:rFonts w:ascii="Georgia" w:eastAsia="Calibri" w:hAnsi="Georgia" w:cs="Calibri"/>
        </w:rPr>
        <w:t>ORCİD</w:t>
      </w:r>
      <w:r w:rsidRPr="00DD155C">
        <w:rPr>
          <w:rFonts w:ascii="Georgia" w:eastAsia="Calibri" w:hAnsi="Georgia" w:cs="Calibri"/>
        </w:rPr>
        <w:t xml:space="preserve"> numaralarını lütfen </w:t>
      </w:r>
      <w:hyperlink r:id="rId9" w:history="1">
        <w:r w:rsidR="006578F7" w:rsidRPr="00234842">
          <w:rPr>
            <w:rStyle w:val="Kpr"/>
            <w:rFonts w:ascii="Georgia" w:eastAsia="Calibri" w:hAnsi="Georgia" w:cs="Calibri"/>
          </w:rPr>
          <w:t>ayyigit@baskent.ed</w:t>
        </w:r>
        <w:r w:rsidR="006578F7" w:rsidRPr="00234842">
          <w:rPr>
            <w:rStyle w:val="Kpr"/>
            <w:rFonts w:ascii="Georgia" w:eastAsia="Calibri" w:hAnsi="Georgia" w:cs="Calibri"/>
          </w:rPr>
          <w:t>u</w:t>
        </w:r>
        <w:r w:rsidR="006578F7" w:rsidRPr="00234842">
          <w:rPr>
            <w:rStyle w:val="Kpr"/>
            <w:rFonts w:ascii="Georgia" w:eastAsia="Calibri" w:hAnsi="Georgia" w:cs="Calibri"/>
          </w:rPr>
          <w:t>.tr</w:t>
        </w:r>
      </w:hyperlink>
      <w:r w:rsidRPr="00DD155C">
        <w:rPr>
          <w:rFonts w:ascii="Georgia" w:eastAsia="Calibri" w:hAnsi="Georgia" w:cs="Calibri"/>
        </w:rPr>
        <w:t xml:space="preserve"> adresine gönderiniz.</w:t>
      </w:r>
    </w:p>
    <w:p w14:paraId="1A3AB763" w14:textId="77777777" w:rsidR="00DD155C" w:rsidRDefault="00307254" w:rsidP="00DD155C">
      <w:pPr>
        <w:pStyle w:val="ListeParagraf"/>
        <w:numPr>
          <w:ilvl w:val="0"/>
          <w:numId w:val="4"/>
        </w:numPr>
        <w:tabs>
          <w:tab w:val="left" w:pos="284"/>
        </w:tabs>
        <w:spacing w:after="0"/>
        <w:jc w:val="both"/>
        <w:rPr>
          <w:rFonts w:ascii="Georgia" w:eastAsia="Calibri" w:hAnsi="Georgia" w:cs="Calibri"/>
        </w:rPr>
      </w:pPr>
      <w:r w:rsidRPr="00DD155C">
        <w:rPr>
          <w:rFonts w:ascii="Georgia" w:eastAsia="Calibri" w:hAnsi="Georgia" w:cs="Calibri"/>
        </w:rPr>
        <w:t xml:space="preserve">Tezli programları tamamlamak için öngörülen süre </w:t>
      </w:r>
      <w:r w:rsidRPr="00DD155C">
        <w:rPr>
          <w:rFonts w:ascii="Georgia" w:eastAsia="Calibri" w:hAnsi="Georgia" w:cs="Calibri"/>
          <w:b/>
        </w:rPr>
        <w:t>dört yarıyıl</w:t>
      </w:r>
      <w:r w:rsidRPr="00DD155C">
        <w:rPr>
          <w:rFonts w:ascii="Georgia" w:eastAsia="Calibri" w:hAnsi="Georgia" w:cs="Calibri"/>
        </w:rPr>
        <w:t xml:space="preserve"> olup, </w:t>
      </w:r>
      <w:r w:rsidRPr="00DD155C">
        <w:rPr>
          <w:rFonts w:ascii="Georgia" w:eastAsia="Calibri" w:hAnsi="Georgia" w:cs="Calibri"/>
          <w:b/>
        </w:rPr>
        <w:t>en fazla altı yarıyıla uzatılabilir</w:t>
      </w:r>
      <w:r w:rsidR="00DD155C">
        <w:rPr>
          <w:rFonts w:ascii="Georgia" w:eastAsia="Calibri" w:hAnsi="Georgia" w:cs="Calibri"/>
        </w:rPr>
        <w:t>.</w:t>
      </w:r>
      <w:r w:rsidRPr="00DD155C">
        <w:rPr>
          <w:rFonts w:ascii="Georgia" w:eastAsia="Calibri" w:hAnsi="Georgia" w:cs="Calibri"/>
        </w:rPr>
        <w:t xml:space="preserve"> </w:t>
      </w:r>
      <w:r w:rsidR="00DD155C">
        <w:rPr>
          <w:rFonts w:ascii="Georgia" w:eastAsia="Calibri" w:hAnsi="Georgia" w:cs="Calibri"/>
        </w:rPr>
        <w:t>Ancak, d</w:t>
      </w:r>
      <w:r w:rsidRPr="00DD155C">
        <w:rPr>
          <w:rFonts w:ascii="Georgia" w:eastAsia="Calibri" w:hAnsi="Georgia" w:cs="Calibri"/>
        </w:rPr>
        <w:t xml:space="preserve">ers aşamasının en fazla dört yarıyılda ve 4 üzerinden 2,50 not ortalaması </w:t>
      </w:r>
      <w:r w:rsidR="00DD155C">
        <w:rPr>
          <w:rFonts w:ascii="Georgia" w:eastAsia="Calibri" w:hAnsi="Georgia" w:cs="Calibri"/>
        </w:rPr>
        <w:t>ile tamamlanması gerekmektedir.</w:t>
      </w:r>
    </w:p>
    <w:p w14:paraId="599A0C15" w14:textId="77777777" w:rsidR="00DD155C" w:rsidRDefault="00307254" w:rsidP="00DD155C">
      <w:pPr>
        <w:pStyle w:val="ListeParagraf"/>
        <w:numPr>
          <w:ilvl w:val="0"/>
          <w:numId w:val="4"/>
        </w:numPr>
        <w:tabs>
          <w:tab w:val="left" w:pos="284"/>
        </w:tabs>
        <w:spacing w:after="0"/>
        <w:jc w:val="both"/>
        <w:rPr>
          <w:rFonts w:ascii="Georgia" w:eastAsia="Calibri" w:hAnsi="Georgia" w:cs="Calibri"/>
        </w:rPr>
      </w:pPr>
      <w:r w:rsidRPr="00DD155C">
        <w:rPr>
          <w:rFonts w:ascii="Georgia" w:eastAsia="Calibri" w:hAnsi="Georgia" w:cs="Calibri"/>
        </w:rPr>
        <w:t>Azami süreler içinde tez çalışmasında başarısız olan veya tez savunmasına girmeyen öğrencilerin ilişiği kesilir.</w:t>
      </w:r>
    </w:p>
    <w:p w14:paraId="05CE6789" w14:textId="77777777" w:rsidR="00DD155C" w:rsidRDefault="00307254" w:rsidP="00DD155C">
      <w:pPr>
        <w:pStyle w:val="ListeParagraf"/>
        <w:numPr>
          <w:ilvl w:val="0"/>
          <w:numId w:val="4"/>
        </w:numPr>
        <w:tabs>
          <w:tab w:val="left" w:pos="284"/>
        </w:tabs>
        <w:spacing w:after="0"/>
        <w:jc w:val="both"/>
        <w:rPr>
          <w:rFonts w:ascii="Georgia" w:eastAsia="Calibri" w:hAnsi="Georgia" w:cs="Calibri"/>
        </w:rPr>
      </w:pPr>
      <w:r w:rsidRPr="00DD155C">
        <w:rPr>
          <w:rFonts w:ascii="Georgia" w:eastAsia="Calibri" w:hAnsi="Georgia" w:cs="Calibri"/>
        </w:rPr>
        <w:t xml:space="preserve">Tez önerisi kabul edilen öğrenci Yükseköğretim Kurulu Başkanlığı’nın belirtmiş olduğu </w:t>
      </w:r>
      <w:hyperlink r:id="rId10" w:history="1">
        <w:r w:rsidRPr="00DD155C">
          <w:rPr>
            <w:rFonts w:ascii="Georgia" w:eastAsia="Calibri" w:hAnsi="Georgia" w:cs="Calibri"/>
            <w:color w:val="0000FF" w:themeColor="hyperlink"/>
            <w:u w:val="single"/>
          </w:rPr>
          <w:t>https://tez.yok.gov.tr/UlusalTezMerkezi</w:t>
        </w:r>
      </w:hyperlink>
      <w:r w:rsidRPr="00DD155C">
        <w:rPr>
          <w:rFonts w:ascii="Georgia" w:eastAsia="Calibri" w:hAnsi="Georgia" w:cs="Calibri"/>
        </w:rPr>
        <w:t xml:space="preserve"> adresinde bulunan “Tez Veri Giriş </w:t>
      </w:r>
      <w:proofErr w:type="spellStart"/>
      <w:r w:rsidRPr="00DD155C">
        <w:rPr>
          <w:rFonts w:ascii="Georgia" w:eastAsia="Calibri" w:hAnsi="Georgia" w:cs="Calibri"/>
        </w:rPr>
        <w:t>Formu”nu</w:t>
      </w:r>
      <w:proofErr w:type="spellEnd"/>
      <w:r w:rsidRPr="00DD155C">
        <w:rPr>
          <w:rFonts w:ascii="Georgia" w:eastAsia="Calibri" w:hAnsi="Georgia" w:cs="Calibri"/>
        </w:rPr>
        <w:t xml:space="preserve"> dolduracaktır.</w:t>
      </w:r>
    </w:p>
    <w:p w14:paraId="5A66A771" w14:textId="77777777" w:rsidR="00DD155C" w:rsidRDefault="00307254" w:rsidP="00DD155C">
      <w:pPr>
        <w:pStyle w:val="ListeParagraf"/>
        <w:numPr>
          <w:ilvl w:val="0"/>
          <w:numId w:val="4"/>
        </w:numPr>
        <w:tabs>
          <w:tab w:val="left" w:pos="284"/>
        </w:tabs>
        <w:spacing w:after="0"/>
        <w:jc w:val="both"/>
        <w:rPr>
          <w:rFonts w:ascii="Georgia" w:eastAsia="Calibri" w:hAnsi="Georgia" w:cs="Calibri"/>
        </w:rPr>
      </w:pPr>
      <w:r w:rsidRPr="00DD155C">
        <w:rPr>
          <w:rFonts w:ascii="Georgia" w:eastAsia="Calibri" w:hAnsi="Georgia" w:cs="Calibri"/>
        </w:rPr>
        <w:t xml:space="preserve">Öğrenci, </w:t>
      </w:r>
      <w:hyperlink r:id="rId11" w:history="1">
        <w:r w:rsidRPr="00DD155C">
          <w:rPr>
            <w:rStyle w:val="Kpr"/>
            <w:rFonts w:ascii="Georgia" w:eastAsia="Calibri" w:hAnsi="Georgia" w:cs="Calibri"/>
          </w:rPr>
          <w:t>Enstitü tez yazım kılavuzu</w:t>
        </w:r>
      </w:hyperlink>
      <w:r w:rsidRPr="00DD155C">
        <w:rPr>
          <w:rFonts w:ascii="Georgia" w:eastAsia="Calibri" w:hAnsi="Georgia" w:cs="Calibri"/>
        </w:rPr>
        <w:t>na uygun biçimde yazdığı tezini jüri önünde sözlü olarak savunmak zorundadır. Savunulacak tez, ciltlenmiş haliyle, jüri üyesi sayısı kadar çoğaltılarak, “</w:t>
      </w:r>
      <w:hyperlink r:id="rId12" w:history="1">
        <w:r w:rsidRPr="00DD155C">
          <w:rPr>
            <w:rStyle w:val="Kpr"/>
            <w:rFonts w:ascii="Georgia" w:eastAsia="Calibri" w:hAnsi="Georgia" w:cs="Calibri"/>
            <w:i/>
          </w:rPr>
          <w:t xml:space="preserve">Başkent Üniversitesi Enstitüleri Tez Çalışması </w:t>
        </w:r>
        <w:proofErr w:type="spellStart"/>
        <w:r w:rsidRPr="00DD155C">
          <w:rPr>
            <w:rStyle w:val="Kpr"/>
            <w:rFonts w:ascii="Georgia" w:eastAsia="Calibri" w:hAnsi="Georgia" w:cs="Calibri"/>
            <w:i/>
          </w:rPr>
          <w:t>Orjinallik</w:t>
        </w:r>
        <w:proofErr w:type="spellEnd"/>
        <w:r w:rsidRPr="00DD155C">
          <w:rPr>
            <w:rStyle w:val="Kpr"/>
            <w:rFonts w:ascii="Georgia" w:eastAsia="Calibri" w:hAnsi="Georgia" w:cs="Calibri"/>
            <w:i/>
          </w:rPr>
          <w:t xml:space="preserve"> Raporu Alınması ve Kullanılması Uygulama Usul ve Esasları</w:t>
        </w:r>
      </w:hyperlink>
      <w:r w:rsidRPr="00DD155C">
        <w:rPr>
          <w:rFonts w:ascii="Georgia" w:eastAsia="Calibri" w:hAnsi="Georgia" w:cs="Calibri"/>
          <w:i/>
        </w:rPr>
        <w:t xml:space="preserve">” </w:t>
      </w:r>
      <w:r w:rsidRPr="00DD155C">
        <w:rPr>
          <w:rFonts w:ascii="Georgia" w:eastAsia="Calibri" w:hAnsi="Georgia" w:cs="Calibri"/>
        </w:rPr>
        <w:t>çerçevesinde alınan “</w:t>
      </w:r>
      <w:r w:rsidRPr="00DD155C">
        <w:rPr>
          <w:rFonts w:ascii="Georgia" w:eastAsia="Calibri" w:hAnsi="Georgia" w:cs="Calibri"/>
          <w:b/>
          <w:u w:val="single"/>
        </w:rPr>
        <w:t>İntihal Raporu</w:t>
      </w:r>
      <w:r w:rsidRPr="00DD155C">
        <w:rPr>
          <w:rFonts w:ascii="Georgia" w:eastAsia="Calibri" w:hAnsi="Georgia" w:cs="Calibri"/>
        </w:rPr>
        <w:t>” ile birlikte jüri üyelerine teslim edilir.</w:t>
      </w:r>
    </w:p>
    <w:p w14:paraId="2F328E7E" w14:textId="77777777" w:rsidR="00DD155C" w:rsidRDefault="00307254" w:rsidP="00DD155C">
      <w:pPr>
        <w:pStyle w:val="ListeParagraf"/>
        <w:numPr>
          <w:ilvl w:val="0"/>
          <w:numId w:val="4"/>
        </w:numPr>
        <w:tabs>
          <w:tab w:val="left" w:pos="284"/>
        </w:tabs>
        <w:spacing w:after="0"/>
        <w:jc w:val="both"/>
        <w:rPr>
          <w:rFonts w:ascii="Georgia" w:eastAsia="Calibri" w:hAnsi="Georgia" w:cs="Calibri"/>
        </w:rPr>
      </w:pPr>
      <w:r w:rsidRPr="00DD155C">
        <w:rPr>
          <w:rFonts w:ascii="Georgia" w:eastAsia="Calibri" w:hAnsi="Georgia" w:cs="Calibri"/>
        </w:rPr>
        <w:t xml:space="preserve">Tez savunma sınavı sonrasında başarılı bulunan öğrenci, Enstitü sekreteri tarafından bildirilecek teslim edilmesi gereken evraklarla birlikte, tez savunma sınavı sonrasında tezde yapılmış muhtemel değişiklikleri de içeren ve tez danışmanı tarafından onaylanan </w:t>
      </w:r>
      <w:r w:rsidRPr="00DD155C">
        <w:rPr>
          <w:rFonts w:ascii="Georgia" w:eastAsia="Calibri" w:hAnsi="Georgia" w:cs="Calibri"/>
          <w:b/>
          <w:u w:val="single"/>
        </w:rPr>
        <w:t>ikinci bir</w:t>
      </w:r>
      <w:r w:rsidRPr="00DD155C">
        <w:rPr>
          <w:rFonts w:ascii="Georgia" w:eastAsia="Calibri" w:hAnsi="Georgia" w:cs="Calibri"/>
        </w:rPr>
        <w:t xml:space="preserve"> “Tez </w:t>
      </w:r>
      <w:proofErr w:type="spellStart"/>
      <w:r w:rsidRPr="00DD155C">
        <w:rPr>
          <w:rFonts w:ascii="Georgia" w:eastAsia="Calibri" w:hAnsi="Georgia" w:cs="Calibri"/>
        </w:rPr>
        <w:t>Orjinallik</w:t>
      </w:r>
      <w:proofErr w:type="spellEnd"/>
      <w:r w:rsidRPr="00DD155C">
        <w:rPr>
          <w:rFonts w:ascii="Georgia" w:eastAsia="Calibri" w:hAnsi="Georgia" w:cs="Calibri"/>
        </w:rPr>
        <w:t xml:space="preserve"> </w:t>
      </w:r>
      <w:proofErr w:type="spellStart"/>
      <w:r w:rsidRPr="00DD155C">
        <w:rPr>
          <w:rFonts w:ascii="Georgia" w:eastAsia="Calibri" w:hAnsi="Georgia" w:cs="Calibri"/>
        </w:rPr>
        <w:t>Raporunu”da</w:t>
      </w:r>
      <w:proofErr w:type="spellEnd"/>
      <w:r w:rsidRPr="00DD155C">
        <w:rPr>
          <w:rFonts w:ascii="Georgia" w:eastAsia="Calibri" w:hAnsi="Georgia" w:cs="Calibri"/>
        </w:rPr>
        <w:t xml:space="preserve"> vermekle yükümlüdür.</w:t>
      </w:r>
    </w:p>
    <w:p w14:paraId="41913597" w14:textId="77777777" w:rsidR="00DD155C" w:rsidRDefault="00307254" w:rsidP="00DD155C">
      <w:pPr>
        <w:pStyle w:val="ListeParagraf"/>
        <w:numPr>
          <w:ilvl w:val="0"/>
          <w:numId w:val="4"/>
        </w:numPr>
        <w:tabs>
          <w:tab w:val="left" w:pos="284"/>
        </w:tabs>
        <w:spacing w:after="0"/>
        <w:jc w:val="both"/>
        <w:rPr>
          <w:rFonts w:ascii="Georgia" w:eastAsia="Calibri" w:hAnsi="Georgia" w:cs="Calibri"/>
        </w:rPr>
      </w:pPr>
      <w:r w:rsidRPr="00DD155C">
        <w:rPr>
          <w:rFonts w:ascii="Georgia" w:eastAsia="Calibri" w:hAnsi="Georgia" w:cs="Calibri"/>
        </w:rPr>
        <w:t xml:space="preserve">Tezi için düzeltme kararı verilen öğrenci en çok </w:t>
      </w:r>
      <w:r w:rsidRPr="00DD155C">
        <w:rPr>
          <w:rFonts w:ascii="Georgia" w:eastAsia="Calibri" w:hAnsi="Georgia" w:cs="Calibri"/>
          <w:b/>
          <w:u w:val="single"/>
        </w:rPr>
        <w:t>üç ay</w:t>
      </w:r>
      <w:r w:rsidRPr="00DD155C">
        <w:rPr>
          <w:rFonts w:ascii="Georgia" w:eastAsia="Calibri" w:hAnsi="Georgia" w:cs="Calibri"/>
          <w:b/>
        </w:rPr>
        <w:t xml:space="preserve"> </w:t>
      </w:r>
      <w:r w:rsidRPr="00DD155C">
        <w:rPr>
          <w:rFonts w:ascii="Georgia" w:eastAsia="Calibri" w:hAnsi="Georgia" w:cs="Calibri"/>
        </w:rPr>
        <w:t>içinde, gerekli düzeltmeleri yaparak tezini aynı jüri önünde yeniden savunur. Bu savunma sonrasında da tezi kabul edilmeyen öğrencinin ilişiği kesilir.</w:t>
      </w:r>
    </w:p>
    <w:p w14:paraId="7AC1B612" w14:textId="77777777" w:rsidR="00DD155C" w:rsidRDefault="00307254" w:rsidP="00DD155C">
      <w:pPr>
        <w:pStyle w:val="ListeParagraf"/>
        <w:numPr>
          <w:ilvl w:val="0"/>
          <w:numId w:val="4"/>
        </w:numPr>
        <w:tabs>
          <w:tab w:val="left" w:pos="284"/>
        </w:tabs>
        <w:spacing w:after="0"/>
        <w:jc w:val="both"/>
        <w:rPr>
          <w:rFonts w:ascii="Georgia" w:eastAsia="Calibri" w:hAnsi="Georgia" w:cs="Calibri"/>
        </w:rPr>
      </w:pPr>
      <w:r w:rsidRPr="00DD155C">
        <w:rPr>
          <w:rFonts w:ascii="Georgia" w:eastAsia="Calibri" w:hAnsi="Georgia" w:cs="Calibri"/>
        </w:rPr>
        <w:t>Tezi reddedilen öğrencinin talep etmesi durumunda, enstitü yönetim kurulunca, gerekli AKTS kredi yükü, proje ve benzeri diğer koşulları sağlamak üzere intibakı yapılarak, varsa tezsiz yüksek lisans programına geçişi sağlanır.</w:t>
      </w:r>
    </w:p>
    <w:p w14:paraId="7472D708" w14:textId="77777777" w:rsidR="00CC0F50" w:rsidRPr="00DD155C" w:rsidRDefault="00307254" w:rsidP="00DD155C">
      <w:pPr>
        <w:pStyle w:val="ListeParagraf"/>
        <w:numPr>
          <w:ilvl w:val="0"/>
          <w:numId w:val="4"/>
        </w:numPr>
        <w:tabs>
          <w:tab w:val="left" w:pos="284"/>
        </w:tabs>
        <w:spacing w:after="0"/>
        <w:jc w:val="both"/>
        <w:rPr>
          <w:rFonts w:ascii="Georgia" w:eastAsia="Calibri" w:hAnsi="Georgia" w:cs="Calibri"/>
        </w:rPr>
      </w:pPr>
      <w:r w:rsidRPr="00DD155C">
        <w:rPr>
          <w:rFonts w:ascii="Georgia" w:eastAsia="Calibri" w:hAnsi="Georgia" w:cs="Calibri"/>
        </w:rPr>
        <w:t>Avrupa Birliği ve Uluslararası İlişkiler Enstitüsü’nde en az %70 oranında derslere devam zorunluluğu bulunmaktadır.</w:t>
      </w:r>
    </w:p>
    <w:p w14:paraId="74B04FE7" w14:textId="77777777" w:rsidR="00DD155C" w:rsidRPr="00DD155C" w:rsidRDefault="00DD155C" w:rsidP="00BE4687">
      <w:pPr>
        <w:tabs>
          <w:tab w:val="left" w:pos="284"/>
        </w:tabs>
        <w:spacing w:after="0"/>
        <w:jc w:val="both"/>
        <w:rPr>
          <w:rFonts w:ascii="Georgia" w:eastAsia="Calibri" w:hAnsi="Georgia" w:cs="Calibri"/>
          <w:b/>
        </w:rPr>
      </w:pPr>
    </w:p>
    <w:p w14:paraId="2AF656D1" w14:textId="77777777" w:rsidR="00F960B4" w:rsidRPr="00F960B4" w:rsidRDefault="00F960B4" w:rsidP="00BE4687">
      <w:pPr>
        <w:tabs>
          <w:tab w:val="left" w:pos="284"/>
        </w:tabs>
        <w:spacing w:after="0"/>
        <w:jc w:val="both"/>
        <w:rPr>
          <w:rFonts w:ascii="Georgia" w:eastAsia="Calibri" w:hAnsi="Georgia" w:cs="Calibri"/>
          <w:b/>
        </w:rPr>
      </w:pPr>
      <w:r>
        <w:rPr>
          <w:rFonts w:ascii="Georgia" w:eastAsia="Calibri" w:hAnsi="Georgia" w:cs="Calibri"/>
          <w:b/>
        </w:rPr>
        <w:t>Tez Önerisi Hazırlama ve Tez Yazım Sürecinde Uyulması Beklenen Kural ve Öneriler</w:t>
      </w:r>
    </w:p>
    <w:p w14:paraId="476D5A2E" w14:textId="77777777" w:rsidR="00F960B4" w:rsidRDefault="00F960B4" w:rsidP="00BE4687">
      <w:pPr>
        <w:tabs>
          <w:tab w:val="left" w:pos="284"/>
        </w:tabs>
        <w:spacing w:after="0"/>
        <w:jc w:val="both"/>
        <w:rPr>
          <w:rFonts w:ascii="Georgia" w:eastAsia="Calibri" w:hAnsi="Georgia" w:cs="Calibri"/>
        </w:rPr>
      </w:pPr>
    </w:p>
    <w:p w14:paraId="492970C6" w14:textId="77777777" w:rsidR="00307254" w:rsidRPr="00DD155C" w:rsidRDefault="00653EB1" w:rsidP="00BE4687">
      <w:pPr>
        <w:tabs>
          <w:tab w:val="left" w:pos="284"/>
        </w:tabs>
        <w:spacing w:after="0"/>
        <w:jc w:val="both"/>
        <w:rPr>
          <w:rFonts w:ascii="Georgia" w:eastAsia="Calibri" w:hAnsi="Georgia" w:cs="Calibri"/>
        </w:rPr>
      </w:pPr>
      <w:r w:rsidRPr="00DD155C">
        <w:rPr>
          <w:rFonts w:ascii="Georgia" w:eastAsia="Calibri" w:hAnsi="Georgia" w:cs="Calibri"/>
        </w:rPr>
        <w:t xml:space="preserve">Avrupa Birliği ve Uluslararası İlişkiler yüksek lisans tezi yazan öğrenciler, tez çalışmalarına “tez </w:t>
      </w:r>
      <w:proofErr w:type="spellStart"/>
      <w:r w:rsidRPr="00DD155C">
        <w:rPr>
          <w:rFonts w:ascii="Georgia" w:eastAsia="Calibri" w:hAnsi="Georgia" w:cs="Calibri"/>
        </w:rPr>
        <w:t>öneri”lerini</w:t>
      </w:r>
      <w:proofErr w:type="spellEnd"/>
      <w:r w:rsidRPr="00DD155C">
        <w:rPr>
          <w:rFonts w:ascii="Georgia" w:eastAsia="Calibri" w:hAnsi="Georgia" w:cs="Calibri"/>
        </w:rPr>
        <w:t xml:space="preserve"> jüri önünde sunarak/tartışarak başlar. Ayrıca, tezin nihai başarısını kolaylaştırmak ve kalitesini iyileştirmek amacıyla tez yazan öğrencilerin her dönem sonunda tez çalışmalarında kat</w:t>
      </w:r>
      <w:r w:rsidR="00DD155C" w:rsidRPr="00DD155C">
        <w:rPr>
          <w:rFonts w:ascii="Georgia" w:eastAsia="Calibri" w:hAnsi="Georgia" w:cs="Calibri"/>
        </w:rPr>
        <w:t xml:space="preserve"> </w:t>
      </w:r>
      <w:r w:rsidRPr="00DD155C">
        <w:rPr>
          <w:rFonts w:ascii="Georgia" w:eastAsia="Calibri" w:hAnsi="Georgia" w:cs="Calibri"/>
        </w:rPr>
        <w:t>ettikleri ilerlemeyi jüriye sunarak geri bildirim almaları beklenmektedir.</w:t>
      </w:r>
      <w:r w:rsidR="00BE4687" w:rsidRPr="00DD155C">
        <w:rPr>
          <w:rFonts w:ascii="Georgia" w:eastAsia="Calibri" w:hAnsi="Georgia" w:cs="Calibri"/>
        </w:rPr>
        <w:t xml:space="preserve"> </w:t>
      </w:r>
    </w:p>
    <w:p w14:paraId="55D84281" w14:textId="77777777" w:rsidR="00CC0F50" w:rsidRPr="00DD155C" w:rsidRDefault="00CC0F50" w:rsidP="00BE4687">
      <w:pPr>
        <w:tabs>
          <w:tab w:val="left" w:pos="284"/>
        </w:tabs>
        <w:spacing w:after="0"/>
        <w:jc w:val="both"/>
        <w:rPr>
          <w:rFonts w:ascii="Georgia" w:hAnsi="Georgia" w:cs="Calibri"/>
        </w:rPr>
      </w:pPr>
      <w:r w:rsidRPr="00DD155C">
        <w:rPr>
          <w:rFonts w:ascii="Georgia" w:hAnsi="Georgia" w:cs="Calibri"/>
        </w:rPr>
        <w:t>Tez yazım ve savunma süreçleri esas olarak öğrencilerin kontrolündedir. Bu nedenle öğrencilerin süreci danışmanıyla koordinasyon içinde önceden planlaması ve bu planlarına sıkı bir disiplinle uyması sürecin sorunsuz işlemesi açısından önem arz etmektedir.</w:t>
      </w:r>
      <w:r w:rsidR="00F960B4">
        <w:rPr>
          <w:rFonts w:ascii="Georgia" w:hAnsi="Georgia" w:cs="Calibri"/>
        </w:rPr>
        <w:t xml:space="preserve"> Bu metnin altında yer alan</w:t>
      </w:r>
      <w:r w:rsidR="00F960B4" w:rsidRPr="00F960B4">
        <w:t xml:space="preserve"> </w:t>
      </w:r>
      <w:r w:rsidR="00F960B4">
        <w:t>“</w:t>
      </w:r>
      <w:r w:rsidR="00F960B4" w:rsidRPr="00F960B4">
        <w:rPr>
          <w:rFonts w:ascii="Georgia" w:hAnsi="Georgia" w:cs="Calibri"/>
        </w:rPr>
        <w:t xml:space="preserve">Yüksek Lisans Tez I öğrencileri için Tez Önerisi </w:t>
      </w:r>
      <w:r w:rsidR="00F960B4">
        <w:rPr>
          <w:rFonts w:ascii="Georgia" w:hAnsi="Georgia" w:cs="Calibri"/>
        </w:rPr>
        <w:t>H</w:t>
      </w:r>
      <w:r w:rsidR="00F960B4" w:rsidRPr="00F960B4">
        <w:rPr>
          <w:rFonts w:ascii="Georgia" w:hAnsi="Georgia" w:cs="Calibri"/>
        </w:rPr>
        <w:t xml:space="preserve">azırlama </w:t>
      </w:r>
      <w:r w:rsidR="00F960B4">
        <w:rPr>
          <w:rFonts w:ascii="Georgia" w:hAnsi="Georgia" w:cs="Calibri"/>
        </w:rPr>
        <w:t>K</w:t>
      </w:r>
      <w:r w:rsidR="00F960B4" w:rsidRPr="00F960B4">
        <w:rPr>
          <w:rFonts w:ascii="Georgia" w:hAnsi="Georgia" w:cs="Calibri"/>
        </w:rPr>
        <w:t>ılavuzu</w:t>
      </w:r>
      <w:r w:rsidR="00F960B4">
        <w:rPr>
          <w:rFonts w:ascii="Georgia" w:hAnsi="Georgia" w:cs="Calibri"/>
        </w:rPr>
        <w:t>”</w:t>
      </w:r>
      <w:r w:rsidRPr="00DD155C">
        <w:rPr>
          <w:rFonts w:ascii="Georgia" w:hAnsi="Georgia" w:cs="Calibri"/>
        </w:rPr>
        <w:t xml:space="preserve"> </w:t>
      </w:r>
      <w:r w:rsidR="00F960B4">
        <w:rPr>
          <w:rFonts w:ascii="Georgia" w:hAnsi="Georgia" w:cs="Calibri"/>
        </w:rPr>
        <w:lastRenderedPageBreak/>
        <w:t xml:space="preserve">öğrencilere tez önerisi hazırlama süreciyle ilgili detaylı bilgiler içermektedir. </w:t>
      </w:r>
      <w:r w:rsidRPr="00DD155C">
        <w:rPr>
          <w:rFonts w:ascii="Georgia" w:hAnsi="Georgia" w:cs="Calibri"/>
        </w:rPr>
        <w:t xml:space="preserve">Öğrenciler </w:t>
      </w:r>
      <w:r w:rsidR="00F960B4">
        <w:rPr>
          <w:rFonts w:ascii="Georgia" w:hAnsi="Georgia" w:cs="Calibri"/>
        </w:rPr>
        <w:t xml:space="preserve">tez önerisi ve tez yazım </w:t>
      </w:r>
      <w:r w:rsidRPr="00DD155C">
        <w:rPr>
          <w:rFonts w:ascii="Georgia" w:hAnsi="Georgia" w:cs="Calibri"/>
        </w:rPr>
        <w:t>süreçleri</w:t>
      </w:r>
      <w:r w:rsidR="00F960B4">
        <w:rPr>
          <w:rFonts w:ascii="Georgia" w:hAnsi="Georgia" w:cs="Calibri"/>
        </w:rPr>
        <w:t>ni</w:t>
      </w:r>
      <w:r w:rsidRPr="00DD155C">
        <w:rPr>
          <w:rFonts w:ascii="Georgia" w:hAnsi="Georgia" w:cs="Calibri"/>
        </w:rPr>
        <w:t xml:space="preserve"> planlarken ş</w:t>
      </w:r>
      <w:r w:rsidR="00F960B4">
        <w:rPr>
          <w:rFonts w:ascii="Georgia" w:hAnsi="Georgia" w:cs="Calibri"/>
        </w:rPr>
        <w:t>u hususlara dikkat etmelidirler:</w:t>
      </w:r>
    </w:p>
    <w:p w14:paraId="647C4240" w14:textId="77777777" w:rsidR="00DD155C" w:rsidRPr="00DD155C" w:rsidRDefault="00DD155C" w:rsidP="00BE4687">
      <w:pPr>
        <w:tabs>
          <w:tab w:val="left" w:pos="284"/>
        </w:tabs>
        <w:spacing w:after="0"/>
        <w:jc w:val="both"/>
        <w:rPr>
          <w:rFonts w:ascii="Georgia" w:hAnsi="Georgia" w:cs="Calibri"/>
        </w:rPr>
      </w:pPr>
    </w:p>
    <w:p w14:paraId="0E0686F7" w14:textId="77777777" w:rsidR="00F960B4" w:rsidRDefault="00145F39" w:rsidP="00BE4687">
      <w:pPr>
        <w:pStyle w:val="ListeParagraf"/>
        <w:numPr>
          <w:ilvl w:val="0"/>
          <w:numId w:val="5"/>
        </w:numPr>
        <w:tabs>
          <w:tab w:val="left" w:pos="284"/>
        </w:tabs>
        <w:spacing w:after="0"/>
        <w:jc w:val="both"/>
        <w:rPr>
          <w:rFonts w:ascii="Georgia" w:hAnsi="Georgia" w:cs="Calibri"/>
        </w:rPr>
      </w:pPr>
      <w:r w:rsidRPr="00F960B4">
        <w:rPr>
          <w:rFonts w:ascii="Georgia" w:hAnsi="Georgia" w:cs="Calibri"/>
        </w:rPr>
        <w:t>Tez çalışma</w:t>
      </w:r>
      <w:r w:rsidR="00E342B8" w:rsidRPr="00F960B4">
        <w:rPr>
          <w:rFonts w:ascii="Georgia" w:hAnsi="Georgia" w:cs="Calibri"/>
        </w:rPr>
        <w:t>sı</w:t>
      </w:r>
      <w:r w:rsidRPr="00F960B4">
        <w:rPr>
          <w:rFonts w:ascii="Georgia" w:hAnsi="Georgia" w:cs="Calibri"/>
        </w:rPr>
        <w:t xml:space="preserve">nın danışman onayı olmadan ve </w:t>
      </w:r>
      <w:proofErr w:type="spellStart"/>
      <w:r w:rsidRPr="00F960B4">
        <w:rPr>
          <w:rFonts w:ascii="Georgia" w:hAnsi="Georgia" w:cs="Calibri"/>
          <w:i/>
        </w:rPr>
        <w:t>turnitin</w:t>
      </w:r>
      <w:proofErr w:type="spellEnd"/>
      <w:r w:rsidRPr="00F960B4">
        <w:rPr>
          <w:rFonts w:ascii="Georgia" w:hAnsi="Georgia" w:cs="Calibri"/>
        </w:rPr>
        <w:t xml:space="preserve"> raporu gibi diğer bürokratik gereklilikler yerine getirilmeden tez savunma jürisi kurulamaz.</w:t>
      </w:r>
    </w:p>
    <w:p w14:paraId="2B7472EB" w14:textId="77777777" w:rsidR="00F960B4" w:rsidRDefault="00145F39" w:rsidP="00BE4687">
      <w:pPr>
        <w:pStyle w:val="ListeParagraf"/>
        <w:numPr>
          <w:ilvl w:val="0"/>
          <w:numId w:val="5"/>
        </w:numPr>
        <w:tabs>
          <w:tab w:val="left" w:pos="284"/>
        </w:tabs>
        <w:spacing w:after="0"/>
        <w:jc w:val="both"/>
        <w:rPr>
          <w:rFonts w:ascii="Georgia" w:hAnsi="Georgia" w:cs="Calibri"/>
        </w:rPr>
      </w:pPr>
      <w:r w:rsidRPr="00F960B4">
        <w:rPr>
          <w:rFonts w:ascii="Georgia" w:hAnsi="Georgia" w:cs="Calibri"/>
        </w:rPr>
        <w:t>Danışmanın jüri kurulma kararını verebilmesi için tezinizi okuyup, akademik bakımdan yeterli görmesi gerekmektedir.</w:t>
      </w:r>
    </w:p>
    <w:p w14:paraId="2D697C43" w14:textId="77777777" w:rsidR="00F960B4" w:rsidRDefault="00B379F3" w:rsidP="00BE4687">
      <w:pPr>
        <w:pStyle w:val="ListeParagraf"/>
        <w:numPr>
          <w:ilvl w:val="0"/>
          <w:numId w:val="5"/>
        </w:numPr>
        <w:tabs>
          <w:tab w:val="left" w:pos="284"/>
        </w:tabs>
        <w:spacing w:after="0"/>
        <w:jc w:val="both"/>
        <w:rPr>
          <w:rFonts w:ascii="Georgia" w:hAnsi="Georgia" w:cs="Calibri"/>
        </w:rPr>
      </w:pPr>
      <w:r w:rsidRPr="00F960B4">
        <w:rPr>
          <w:rFonts w:ascii="Georgia" w:hAnsi="Georgia" w:cs="Calibri"/>
        </w:rPr>
        <w:t xml:space="preserve">Danışmana tezinizi veya tez bölümlerinizi okuyabilmesi için </w:t>
      </w:r>
      <w:r w:rsidR="00DD155C" w:rsidRPr="00F960B4">
        <w:rPr>
          <w:rFonts w:ascii="Georgia" w:hAnsi="Georgia" w:cs="Calibri"/>
          <w:b/>
          <w:u w:val="single"/>
        </w:rPr>
        <w:t>e</w:t>
      </w:r>
      <w:r w:rsidRPr="00F960B4">
        <w:rPr>
          <w:rFonts w:ascii="Georgia" w:hAnsi="Georgia" w:cs="Calibri"/>
          <w:b/>
          <w:u w:val="single"/>
        </w:rPr>
        <w:t xml:space="preserve">n az </w:t>
      </w:r>
      <w:r w:rsidR="00F960B4" w:rsidRPr="00F960B4">
        <w:rPr>
          <w:rFonts w:ascii="Georgia" w:hAnsi="Georgia" w:cs="Calibri"/>
          <w:b/>
          <w:u w:val="single"/>
        </w:rPr>
        <w:t>2</w:t>
      </w:r>
      <w:r w:rsidRPr="00F960B4">
        <w:rPr>
          <w:rFonts w:ascii="Georgia" w:hAnsi="Georgia" w:cs="Calibri"/>
          <w:b/>
          <w:u w:val="single"/>
        </w:rPr>
        <w:t xml:space="preserve"> hafta</w:t>
      </w:r>
      <w:r w:rsidRPr="00F960B4">
        <w:rPr>
          <w:rFonts w:ascii="Georgia" w:hAnsi="Georgia" w:cs="Calibri"/>
        </w:rPr>
        <w:t xml:space="preserve"> süre verilmesi gerekmektedir.</w:t>
      </w:r>
    </w:p>
    <w:p w14:paraId="42D0D67B" w14:textId="77777777" w:rsidR="00F960B4" w:rsidRDefault="00145F39" w:rsidP="00BE4687">
      <w:pPr>
        <w:pStyle w:val="ListeParagraf"/>
        <w:numPr>
          <w:ilvl w:val="0"/>
          <w:numId w:val="5"/>
        </w:numPr>
        <w:tabs>
          <w:tab w:val="left" w:pos="284"/>
        </w:tabs>
        <w:spacing w:after="0"/>
        <w:jc w:val="both"/>
        <w:rPr>
          <w:rFonts w:ascii="Georgia" w:hAnsi="Georgia" w:cs="Calibri"/>
        </w:rPr>
      </w:pPr>
      <w:r w:rsidRPr="00F960B4">
        <w:rPr>
          <w:rFonts w:ascii="Georgia" w:hAnsi="Georgia" w:cs="Calibri"/>
        </w:rPr>
        <w:t xml:space="preserve">Danışmanın tezinizde düzeltmesi gereken hususlar bulabileceğini ve bunları yapıp, danışmanın tekrar okumasının yine </w:t>
      </w:r>
      <w:r w:rsidR="00F960B4">
        <w:rPr>
          <w:rFonts w:ascii="Georgia" w:hAnsi="Georgia" w:cs="Calibri"/>
        </w:rPr>
        <w:t>2</w:t>
      </w:r>
      <w:r w:rsidRPr="00F960B4">
        <w:rPr>
          <w:rFonts w:ascii="Georgia" w:hAnsi="Georgia" w:cs="Calibri"/>
        </w:rPr>
        <w:t xml:space="preserve"> hafta civarı bir süre alacağını nihai jüri önünde savunma tarihinizi planlarken hesaba katmanız sürecin aleyhinize sonuçlar doğurmadan işlemesi açısından önem arz etmektedir.</w:t>
      </w:r>
    </w:p>
    <w:p w14:paraId="60C0F2BD" w14:textId="77777777" w:rsidR="00145F39" w:rsidRPr="00F960B4" w:rsidRDefault="00145F39" w:rsidP="00BE4687">
      <w:pPr>
        <w:pStyle w:val="ListeParagraf"/>
        <w:numPr>
          <w:ilvl w:val="0"/>
          <w:numId w:val="5"/>
        </w:numPr>
        <w:tabs>
          <w:tab w:val="left" w:pos="284"/>
        </w:tabs>
        <w:spacing w:after="0"/>
        <w:jc w:val="both"/>
        <w:rPr>
          <w:rFonts w:ascii="Georgia" w:hAnsi="Georgia" w:cs="Calibri"/>
        </w:rPr>
      </w:pPr>
      <w:r w:rsidRPr="00F960B4">
        <w:rPr>
          <w:rFonts w:ascii="Georgia" w:hAnsi="Georgia" w:cs="Calibri"/>
        </w:rPr>
        <w:t xml:space="preserve">Bahar dönemi sonunda savunmaya çıkmaya hazır olmayan tezler, takip eden güz dönemi </w:t>
      </w:r>
      <w:r w:rsidR="006D08C7" w:rsidRPr="00F960B4">
        <w:rPr>
          <w:rFonts w:ascii="Georgia" w:hAnsi="Georgia" w:cs="Calibri"/>
        </w:rPr>
        <w:t xml:space="preserve">kayıtları </w:t>
      </w:r>
      <w:r w:rsidRPr="00F960B4">
        <w:rPr>
          <w:rFonts w:ascii="Georgia" w:hAnsi="Georgia" w:cs="Calibri"/>
        </w:rPr>
        <w:t xml:space="preserve">başlamadan savunulabilir. </w:t>
      </w:r>
      <w:r w:rsidR="00F960B4">
        <w:rPr>
          <w:rFonts w:ascii="Georgia" w:hAnsi="Georgia" w:cs="Calibri"/>
        </w:rPr>
        <w:t>Güz dönemi kayıtları başlamadan önce sunulan tezler için yeniden kayıt onayı şartı aranmaz. Ancak, böyle bir mecburiyet durumunda</w:t>
      </w:r>
      <w:r w:rsidR="006D08C7" w:rsidRPr="00F960B4">
        <w:rPr>
          <w:rFonts w:ascii="Georgia" w:hAnsi="Georgia" w:cs="Calibri"/>
        </w:rPr>
        <w:t xml:space="preserve"> tezin tamamlanmış son halinin </w:t>
      </w:r>
      <w:r w:rsidR="006D08C7" w:rsidRPr="00F960B4">
        <w:rPr>
          <w:rFonts w:ascii="Georgia" w:hAnsi="Georgia" w:cs="Calibri"/>
          <w:b/>
        </w:rPr>
        <w:t xml:space="preserve">en geç </w:t>
      </w:r>
      <w:r w:rsidR="00F960B4" w:rsidRPr="00F960B4">
        <w:rPr>
          <w:rFonts w:ascii="Georgia" w:hAnsi="Georgia" w:cs="Calibri"/>
          <w:b/>
        </w:rPr>
        <w:t>T</w:t>
      </w:r>
      <w:r w:rsidR="006D08C7" w:rsidRPr="00F960B4">
        <w:rPr>
          <w:rFonts w:ascii="Georgia" w:hAnsi="Georgia" w:cs="Calibri"/>
          <w:b/>
        </w:rPr>
        <w:t>emmuz ayı sonunda</w:t>
      </w:r>
      <w:r w:rsidR="006D08C7" w:rsidRPr="00F960B4">
        <w:rPr>
          <w:rFonts w:ascii="Georgia" w:hAnsi="Georgia" w:cs="Calibri"/>
        </w:rPr>
        <w:t xml:space="preserve"> </w:t>
      </w:r>
      <w:r w:rsidR="00F960B4">
        <w:rPr>
          <w:rFonts w:ascii="Georgia" w:hAnsi="Georgia" w:cs="Calibri"/>
        </w:rPr>
        <w:t>A</w:t>
      </w:r>
      <w:r w:rsidR="006D08C7" w:rsidRPr="00F960B4">
        <w:rPr>
          <w:rFonts w:ascii="Georgia" w:hAnsi="Georgia" w:cs="Calibri"/>
        </w:rPr>
        <w:t>ğustos ayının tatil ayı olduğu dikkate alınarak danışman onayına sunulması gerekmektedir.</w:t>
      </w:r>
    </w:p>
    <w:p w14:paraId="652D367E" w14:textId="77777777" w:rsidR="00995721" w:rsidRDefault="00995721" w:rsidP="00F960B4">
      <w:pPr>
        <w:spacing w:after="160" w:line="259" w:lineRule="auto"/>
        <w:jc w:val="both"/>
        <w:rPr>
          <w:rFonts w:ascii="Times New Roman" w:eastAsia="Calibri" w:hAnsi="Times New Roman" w:cs="Times New Roman"/>
          <w:b/>
          <w:sz w:val="24"/>
          <w:szCs w:val="24"/>
        </w:rPr>
      </w:pPr>
    </w:p>
    <w:p w14:paraId="129066F4" w14:textId="77777777" w:rsidR="00F960B4" w:rsidRPr="00F960B4" w:rsidRDefault="00F960B4" w:rsidP="00F960B4">
      <w:pPr>
        <w:spacing w:after="160" w:line="259" w:lineRule="auto"/>
        <w:jc w:val="both"/>
        <w:rPr>
          <w:rFonts w:ascii="Times New Roman" w:eastAsia="Calibri" w:hAnsi="Times New Roman" w:cs="Times New Roman"/>
          <w:b/>
          <w:sz w:val="24"/>
          <w:szCs w:val="24"/>
        </w:rPr>
      </w:pPr>
      <w:r w:rsidRPr="00F960B4">
        <w:rPr>
          <w:rFonts w:ascii="Times New Roman" w:eastAsia="Calibri" w:hAnsi="Times New Roman" w:cs="Times New Roman"/>
          <w:b/>
          <w:sz w:val="24"/>
          <w:szCs w:val="24"/>
        </w:rPr>
        <w:t>Yüksek Lisans Tez I öğrencileri için Tez Önerisi hazırlama kılavuzu:</w:t>
      </w:r>
    </w:p>
    <w:p w14:paraId="48CA56B0" w14:textId="77777777" w:rsidR="00F960B4" w:rsidRPr="00F960B4" w:rsidRDefault="00F960B4" w:rsidP="00F960B4">
      <w:pPr>
        <w:spacing w:after="160" w:line="259" w:lineRule="auto"/>
        <w:jc w:val="both"/>
        <w:rPr>
          <w:rFonts w:ascii="Times New Roman" w:eastAsia="Calibri" w:hAnsi="Times New Roman" w:cs="Times New Roman"/>
          <w:sz w:val="24"/>
          <w:szCs w:val="24"/>
        </w:rPr>
      </w:pPr>
      <w:r w:rsidRPr="00F960B4">
        <w:rPr>
          <w:rFonts w:ascii="Times New Roman" w:eastAsia="Calibri" w:hAnsi="Times New Roman" w:cs="Times New Roman"/>
          <w:sz w:val="24"/>
          <w:szCs w:val="24"/>
        </w:rPr>
        <w:t xml:space="preserve">Yüksek Lisans Tez I öğrencilerinin tez yazım süreçlerinin verimini artırmak amacıyla dönem sonunda her öğrenci için danışmanı tarafından tez önerisi savunma jürisi kurulur. Jüri, Tez I öğrencisinin hazırladığı tez önerisi ve (eğer yazılmışsa) taslak tez bölümlerini değerlendirerek öğrenciye geri bildirim sağlar. Jüri değerlendirme ve geri bildirimleri tez yazım sürecinin verimli geçmesi ve akademik anlamda nitelikli bir yüksek lisans tezi hazırlanabilmesi için önemlidir. Bu nedenle, jüriye sunulacak olan tez önerisinin ve—varsa—taslak tez bölümlerinin belirli bir yetkinlik düzeyinde olması öğrencilerden beklenmektendir. </w:t>
      </w:r>
      <w:r w:rsidRPr="00F960B4">
        <w:rPr>
          <w:rFonts w:ascii="Times New Roman" w:eastAsia="Calibri" w:hAnsi="Times New Roman" w:cs="Times New Roman"/>
          <w:b/>
          <w:sz w:val="24"/>
          <w:szCs w:val="24"/>
        </w:rPr>
        <w:t>Tez danışmanları, tez önerisi savunma jürisine katılmamış veya katılıp başarısız olmuş olan öğrencilere</w:t>
      </w:r>
      <w:r w:rsidR="00A543A9">
        <w:rPr>
          <w:rFonts w:ascii="Times New Roman" w:eastAsia="Calibri" w:hAnsi="Times New Roman" w:cs="Times New Roman"/>
          <w:b/>
          <w:sz w:val="24"/>
          <w:szCs w:val="24"/>
        </w:rPr>
        <w:t xml:space="preserve"> “Z” notu verir ve </w:t>
      </w:r>
      <w:r w:rsidRPr="00F960B4">
        <w:rPr>
          <w:rFonts w:ascii="Times New Roman" w:eastAsia="Calibri" w:hAnsi="Times New Roman" w:cs="Times New Roman"/>
          <w:b/>
          <w:sz w:val="24"/>
          <w:szCs w:val="24"/>
        </w:rPr>
        <w:t>tezsiz yüksek lisans programlarına geçiş yapmalarını önerebilir.</w:t>
      </w:r>
    </w:p>
    <w:p w14:paraId="156C72AF" w14:textId="77777777" w:rsidR="00F960B4" w:rsidRPr="00F960B4" w:rsidRDefault="00F960B4" w:rsidP="00F960B4">
      <w:pPr>
        <w:spacing w:after="160" w:line="259" w:lineRule="auto"/>
        <w:jc w:val="both"/>
        <w:rPr>
          <w:rFonts w:ascii="Times New Roman" w:eastAsia="Calibri" w:hAnsi="Times New Roman" w:cs="Times New Roman"/>
          <w:b/>
          <w:sz w:val="24"/>
          <w:szCs w:val="24"/>
        </w:rPr>
      </w:pPr>
      <w:r w:rsidRPr="00F960B4">
        <w:rPr>
          <w:rFonts w:ascii="Times New Roman" w:eastAsia="Calibri" w:hAnsi="Times New Roman" w:cs="Times New Roman"/>
          <w:sz w:val="24"/>
          <w:szCs w:val="24"/>
        </w:rPr>
        <w:t xml:space="preserve">Bu kapsamda, Tez I öğrencilerinden dönem boyunca hazırlayacakları tez önerilerinin bölümlerini aşağıda belirtilen zaman aralıklarına uygun olarak tez danışmanlarına iletmeleri beklenmektedir. Böylelikle hem öğrencilerin sistematik bir araştırma-yazma süreci içinde olmaları hem de tez danışmanlarının öğrencilerin performanslarını yakından takip edebilmeleri amaçlanmaktadır. Zaman çizelgesi, tez danışmanı ve öğrencinin kendi aralarında yapacağı farklı planlamalara göre revize edilebilir. Tez önerisi bölümleri tez danışmanlarına </w:t>
      </w:r>
      <w:r w:rsidRPr="00F960B4">
        <w:rPr>
          <w:rFonts w:ascii="Times New Roman" w:eastAsia="Calibri" w:hAnsi="Times New Roman" w:cs="Times New Roman"/>
          <w:b/>
          <w:sz w:val="24"/>
          <w:szCs w:val="24"/>
          <w:u w:val="single"/>
        </w:rPr>
        <w:t>yazılı olarak iletilmeli</w:t>
      </w:r>
      <w:r w:rsidRPr="00F960B4">
        <w:rPr>
          <w:rFonts w:ascii="Times New Roman" w:eastAsia="Calibri" w:hAnsi="Times New Roman" w:cs="Times New Roman"/>
          <w:b/>
          <w:sz w:val="24"/>
          <w:szCs w:val="24"/>
        </w:rPr>
        <w:t xml:space="preserve"> </w:t>
      </w:r>
      <w:r w:rsidRPr="00F960B4">
        <w:rPr>
          <w:rFonts w:ascii="Times New Roman" w:eastAsia="Calibri" w:hAnsi="Times New Roman" w:cs="Times New Roman"/>
          <w:sz w:val="24"/>
          <w:szCs w:val="24"/>
        </w:rPr>
        <w:t xml:space="preserve">ve böylece danışmanların öğrencilere etkili biçimde kılavuzluk edebilecekleri ortam sağlanmalıdır. </w:t>
      </w:r>
      <w:r w:rsidRPr="00F960B4">
        <w:rPr>
          <w:rFonts w:ascii="Times New Roman" w:eastAsia="Calibri" w:hAnsi="Times New Roman" w:cs="Times New Roman"/>
          <w:b/>
          <w:sz w:val="24"/>
          <w:szCs w:val="24"/>
          <w:u w:val="single"/>
        </w:rPr>
        <w:t>Elinde öğrenciler tarafından yazılmış bir metin olmayan tez danışmanının öğrencilerine etkili kılavuzluk edebilmesi mümkün değildir</w:t>
      </w:r>
      <w:r w:rsidRPr="00F960B4">
        <w:rPr>
          <w:rFonts w:ascii="Times New Roman" w:eastAsia="Calibri" w:hAnsi="Times New Roman" w:cs="Times New Roman"/>
          <w:b/>
          <w:sz w:val="24"/>
          <w:szCs w:val="24"/>
        </w:rPr>
        <w:t>.</w:t>
      </w:r>
    </w:p>
    <w:p w14:paraId="7C7867C1" w14:textId="77777777" w:rsidR="00F960B4" w:rsidRPr="00F960B4" w:rsidRDefault="00F960B4" w:rsidP="00F960B4">
      <w:pPr>
        <w:spacing w:after="160" w:line="259" w:lineRule="auto"/>
        <w:jc w:val="both"/>
        <w:rPr>
          <w:rFonts w:ascii="Times New Roman" w:eastAsia="Calibri" w:hAnsi="Times New Roman" w:cs="Times New Roman"/>
          <w:sz w:val="24"/>
          <w:szCs w:val="24"/>
        </w:rPr>
      </w:pPr>
      <w:r w:rsidRPr="00F960B4">
        <w:rPr>
          <w:rFonts w:ascii="Times New Roman" w:eastAsia="Calibri" w:hAnsi="Times New Roman" w:cs="Times New Roman"/>
          <w:sz w:val="24"/>
          <w:szCs w:val="24"/>
        </w:rPr>
        <w:t>Avrupa Birliği ve Uluslararası İlişkiler Enstitüsü web sayfasında yer alan “</w:t>
      </w:r>
      <w:hyperlink r:id="rId13" w:history="1">
        <w:r w:rsidRPr="00F960B4">
          <w:rPr>
            <w:rFonts w:ascii="Times New Roman" w:eastAsia="Calibri" w:hAnsi="Times New Roman" w:cs="Times New Roman"/>
            <w:color w:val="0563C1"/>
            <w:sz w:val="24"/>
            <w:szCs w:val="24"/>
            <w:u w:val="single"/>
          </w:rPr>
          <w:t>Tez Önerisi Hazırlama Kılavuzu</w:t>
        </w:r>
      </w:hyperlink>
      <w:r w:rsidRPr="00F960B4">
        <w:rPr>
          <w:rFonts w:ascii="Times New Roman" w:eastAsia="Calibri" w:hAnsi="Times New Roman" w:cs="Times New Roman"/>
          <w:sz w:val="24"/>
          <w:szCs w:val="24"/>
        </w:rPr>
        <w:t xml:space="preserve">” öğrencilere tez önerisinin önem ve içeriği hakkında faydalı bilgiler içermektedir. Öğrencilerin </w:t>
      </w:r>
      <w:r w:rsidRPr="00F960B4">
        <w:rPr>
          <w:rFonts w:ascii="Times New Roman" w:eastAsia="Calibri" w:hAnsi="Times New Roman" w:cs="Times New Roman"/>
          <w:b/>
          <w:sz w:val="24"/>
          <w:szCs w:val="24"/>
          <w:u w:val="single"/>
        </w:rPr>
        <w:t>tez önerisi yazmadan önce</w:t>
      </w:r>
      <w:r w:rsidRPr="00F960B4">
        <w:rPr>
          <w:rFonts w:ascii="Times New Roman" w:eastAsia="Calibri" w:hAnsi="Times New Roman" w:cs="Times New Roman"/>
          <w:sz w:val="24"/>
          <w:szCs w:val="24"/>
        </w:rPr>
        <w:t xml:space="preserve"> bu metni okumaları önemle tavsiye edilir.</w:t>
      </w:r>
    </w:p>
    <w:p w14:paraId="3231628E" w14:textId="77777777" w:rsidR="00F960B4" w:rsidRPr="00F960B4" w:rsidRDefault="00F960B4" w:rsidP="00F960B4">
      <w:pPr>
        <w:spacing w:after="160" w:line="259" w:lineRule="auto"/>
        <w:jc w:val="both"/>
        <w:rPr>
          <w:rFonts w:ascii="Times New Roman" w:eastAsia="Calibri" w:hAnsi="Times New Roman" w:cs="Times New Roman"/>
          <w:sz w:val="24"/>
          <w:szCs w:val="24"/>
        </w:rPr>
      </w:pPr>
      <w:r w:rsidRPr="00F960B4">
        <w:rPr>
          <w:rFonts w:ascii="Times New Roman" w:eastAsia="Calibri" w:hAnsi="Times New Roman" w:cs="Times New Roman"/>
          <w:sz w:val="24"/>
          <w:szCs w:val="24"/>
        </w:rPr>
        <w:t xml:space="preserve">Tez önerisi ve yüksek lisans tezleri bilimsel araştırma etiğinin her türlü kural ve beklentilerine </w:t>
      </w:r>
      <w:r w:rsidRPr="00F960B4">
        <w:rPr>
          <w:rFonts w:ascii="Times New Roman" w:eastAsia="Calibri" w:hAnsi="Times New Roman" w:cs="Times New Roman"/>
          <w:b/>
          <w:sz w:val="24"/>
          <w:szCs w:val="24"/>
        </w:rPr>
        <w:t>tam anlamıyla</w:t>
      </w:r>
      <w:r w:rsidRPr="00F960B4">
        <w:rPr>
          <w:rFonts w:ascii="Times New Roman" w:eastAsia="Calibri" w:hAnsi="Times New Roman" w:cs="Times New Roman"/>
          <w:sz w:val="24"/>
          <w:szCs w:val="24"/>
        </w:rPr>
        <w:t xml:space="preserve"> uyularak yazılmalıdır. Öğrenciler metinleri </w:t>
      </w:r>
      <w:r w:rsidRPr="00F960B4">
        <w:rPr>
          <w:rFonts w:ascii="Times New Roman" w:eastAsia="Calibri" w:hAnsi="Times New Roman" w:cs="Times New Roman"/>
          <w:b/>
          <w:sz w:val="24"/>
          <w:szCs w:val="24"/>
        </w:rPr>
        <w:t xml:space="preserve">orijinallik </w:t>
      </w:r>
      <w:r w:rsidRPr="00F960B4">
        <w:rPr>
          <w:rFonts w:ascii="Times New Roman" w:eastAsia="Calibri" w:hAnsi="Times New Roman" w:cs="Times New Roman"/>
          <w:sz w:val="24"/>
          <w:szCs w:val="24"/>
        </w:rPr>
        <w:t xml:space="preserve">ve </w:t>
      </w:r>
      <w:r w:rsidRPr="00F960B4">
        <w:rPr>
          <w:rFonts w:ascii="Times New Roman" w:eastAsia="Calibri" w:hAnsi="Times New Roman" w:cs="Times New Roman"/>
          <w:b/>
          <w:sz w:val="24"/>
          <w:szCs w:val="24"/>
        </w:rPr>
        <w:t xml:space="preserve">intihal </w:t>
      </w:r>
      <w:r w:rsidRPr="00F960B4">
        <w:rPr>
          <w:rFonts w:ascii="Times New Roman" w:eastAsia="Calibri" w:hAnsi="Times New Roman" w:cs="Times New Roman"/>
          <w:sz w:val="24"/>
          <w:szCs w:val="24"/>
        </w:rPr>
        <w:t xml:space="preserve">meselelerine </w:t>
      </w:r>
      <w:r w:rsidRPr="00F960B4">
        <w:rPr>
          <w:rFonts w:ascii="Times New Roman" w:eastAsia="Calibri" w:hAnsi="Times New Roman" w:cs="Times New Roman"/>
          <w:sz w:val="24"/>
          <w:szCs w:val="24"/>
        </w:rPr>
        <w:lastRenderedPageBreak/>
        <w:t xml:space="preserve">uygun olarak yazmakla </w:t>
      </w:r>
      <w:r w:rsidRPr="00F960B4">
        <w:rPr>
          <w:rFonts w:ascii="Times New Roman" w:eastAsia="Calibri" w:hAnsi="Times New Roman" w:cs="Times New Roman"/>
          <w:b/>
          <w:sz w:val="24"/>
          <w:szCs w:val="24"/>
        </w:rPr>
        <w:t>sorumludurlar</w:t>
      </w:r>
      <w:r w:rsidRPr="00F960B4">
        <w:rPr>
          <w:rFonts w:ascii="Times New Roman" w:eastAsia="Calibri" w:hAnsi="Times New Roman" w:cs="Times New Roman"/>
          <w:sz w:val="24"/>
          <w:szCs w:val="24"/>
        </w:rPr>
        <w:t>. Başkent Üniversitesi’nin ilgili web sayfalarında yer alan “</w:t>
      </w:r>
      <w:hyperlink r:id="rId14" w:history="1">
        <w:r w:rsidRPr="00F960B4">
          <w:rPr>
            <w:rFonts w:ascii="Times New Roman" w:eastAsia="Calibri" w:hAnsi="Times New Roman" w:cs="Times New Roman"/>
            <w:color w:val="0563C1"/>
            <w:sz w:val="24"/>
            <w:szCs w:val="24"/>
            <w:u w:val="single"/>
          </w:rPr>
          <w:t>Başkent Üniversitesi Enstitüleri Tez Çalışması Orijinallik Raporu Alınması ve Kullanılması Uygulama Usul ve Esasları</w:t>
        </w:r>
      </w:hyperlink>
      <w:r w:rsidRPr="00F960B4">
        <w:rPr>
          <w:rFonts w:ascii="Times New Roman" w:eastAsia="Calibri" w:hAnsi="Times New Roman" w:cs="Times New Roman"/>
          <w:sz w:val="24"/>
          <w:szCs w:val="24"/>
        </w:rPr>
        <w:t xml:space="preserve">” öğrenciler tarafından </w:t>
      </w:r>
      <w:r w:rsidRPr="00F960B4">
        <w:rPr>
          <w:rFonts w:ascii="Times New Roman" w:eastAsia="Calibri" w:hAnsi="Times New Roman" w:cs="Times New Roman"/>
          <w:b/>
          <w:sz w:val="24"/>
          <w:szCs w:val="24"/>
          <w:u w:val="single"/>
        </w:rPr>
        <w:t>tez önerisi yazılmadan önce mutlaka</w:t>
      </w:r>
      <w:r w:rsidRPr="00F960B4">
        <w:rPr>
          <w:rFonts w:ascii="Times New Roman" w:eastAsia="Calibri" w:hAnsi="Times New Roman" w:cs="Times New Roman"/>
          <w:sz w:val="24"/>
          <w:szCs w:val="24"/>
        </w:rPr>
        <w:t xml:space="preserve"> okunmalıdır. </w:t>
      </w:r>
      <w:r w:rsidRPr="00F960B4">
        <w:rPr>
          <w:rFonts w:ascii="Times New Roman" w:eastAsia="Calibri" w:hAnsi="Times New Roman" w:cs="Times New Roman"/>
          <w:b/>
          <w:sz w:val="24"/>
          <w:szCs w:val="24"/>
        </w:rPr>
        <w:t xml:space="preserve">Orijinallik </w:t>
      </w:r>
      <w:r w:rsidRPr="00F960B4">
        <w:rPr>
          <w:rFonts w:ascii="Times New Roman" w:eastAsia="Calibri" w:hAnsi="Times New Roman" w:cs="Times New Roman"/>
          <w:sz w:val="24"/>
          <w:szCs w:val="24"/>
        </w:rPr>
        <w:t xml:space="preserve">ve </w:t>
      </w:r>
      <w:r w:rsidRPr="00F960B4">
        <w:rPr>
          <w:rFonts w:ascii="Times New Roman" w:eastAsia="Calibri" w:hAnsi="Times New Roman" w:cs="Times New Roman"/>
          <w:b/>
          <w:sz w:val="24"/>
          <w:szCs w:val="24"/>
        </w:rPr>
        <w:t>intihal</w:t>
      </w:r>
      <w:r w:rsidRPr="00F960B4">
        <w:rPr>
          <w:rFonts w:ascii="Times New Roman" w:eastAsia="Calibri" w:hAnsi="Times New Roman" w:cs="Times New Roman"/>
          <w:sz w:val="24"/>
          <w:szCs w:val="24"/>
        </w:rPr>
        <w:t xml:space="preserve"> konuları “</w:t>
      </w:r>
      <w:hyperlink r:id="rId15" w:history="1">
        <w:r w:rsidRPr="00F960B4">
          <w:rPr>
            <w:rFonts w:ascii="Times New Roman" w:eastAsia="Calibri" w:hAnsi="Times New Roman" w:cs="Times New Roman"/>
            <w:color w:val="0563C1"/>
            <w:sz w:val="24"/>
            <w:szCs w:val="24"/>
            <w:u w:val="single"/>
          </w:rPr>
          <w:t>Başkent Üniversitesi Enstitüleri Tez Çalışması Orijinallik Raporu Alınması ve Kullanılması Uygulama Usul ve Esasları</w:t>
        </w:r>
      </w:hyperlink>
      <w:r w:rsidRPr="00F960B4">
        <w:rPr>
          <w:rFonts w:ascii="Times New Roman" w:eastAsia="Calibri" w:hAnsi="Times New Roman" w:cs="Times New Roman"/>
          <w:sz w:val="24"/>
          <w:szCs w:val="24"/>
        </w:rPr>
        <w:t>” 5. maddesinde bilimsel araştırma etiğine uygun olarak tanımlanmıştır:</w:t>
      </w:r>
    </w:p>
    <w:p w14:paraId="2B9EBCC6" w14:textId="77777777" w:rsidR="00F960B4" w:rsidRPr="00F960B4" w:rsidRDefault="00F960B4" w:rsidP="00F960B4">
      <w:pPr>
        <w:spacing w:after="160" w:line="259" w:lineRule="auto"/>
        <w:ind w:left="284" w:right="284" w:firstLine="709"/>
        <w:contextualSpacing/>
        <w:jc w:val="both"/>
        <w:rPr>
          <w:rFonts w:ascii="Times New Roman" w:eastAsia="Calibri" w:hAnsi="Times New Roman" w:cs="Times New Roman"/>
        </w:rPr>
      </w:pPr>
      <w:r w:rsidRPr="00F960B4">
        <w:rPr>
          <w:rFonts w:ascii="Times New Roman" w:eastAsia="Calibri" w:hAnsi="Times New Roman" w:cs="Times New Roman"/>
        </w:rPr>
        <w:t>“Madde 5 – (1) Tez savunma sınavına girecek öğrenciler, tezlerini jüri üyelerine dağıtacakları nüshalarının ekinde danışman onaylı “</w:t>
      </w:r>
      <w:r w:rsidRPr="00F960B4">
        <w:rPr>
          <w:rFonts w:ascii="Times New Roman" w:eastAsia="Calibri" w:hAnsi="Times New Roman" w:cs="Times New Roman"/>
          <w:b/>
        </w:rPr>
        <w:t>Tez Çalışması Orijinallik Raporu</w:t>
      </w:r>
      <w:r w:rsidRPr="00F960B4">
        <w:rPr>
          <w:rFonts w:ascii="Times New Roman" w:eastAsia="Calibri" w:hAnsi="Times New Roman" w:cs="Times New Roman"/>
        </w:rPr>
        <w:t>” formunu da teslim etmek zorundadırlar.</w:t>
      </w:r>
    </w:p>
    <w:p w14:paraId="03BCD3F2" w14:textId="77777777" w:rsidR="00F960B4" w:rsidRPr="00F960B4" w:rsidRDefault="00F960B4" w:rsidP="00F960B4">
      <w:pPr>
        <w:spacing w:after="160" w:line="259" w:lineRule="auto"/>
        <w:ind w:left="284" w:right="284" w:firstLine="709"/>
        <w:jc w:val="both"/>
        <w:rPr>
          <w:rFonts w:ascii="Times New Roman" w:eastAsia="Calibri" w:hAnsi="Times New Roman" w:cs="Times New Roman"/>
          <w:sz w:val="24"/>
          <w:szCs w:val="24"/>
        </w:rPr>
      </w:pPr>
      <w:r w:rsidRPr="00F960B4">
        <w:rPr>
          <w:rFonts w:ascii="Times New Roman" w:eastAsia="Calibri" w:hAnsi="Times New Roman" w:cs="Times New Roman"/>
        </w:rPr>
        <w:t xml:space="preserve">(2) Tezin, danışman ve jüri üyeleri tarafından intihal kapsamı dışında değerlendirilmesi için intihal programı tarafından yapılan raporlama işlemi sonrasında alınan </w:t>
      </w:r>
      <w:r w:rsidRPr="00F960B4">
        <w:rPr>
          <w:rFonts w:ascii="Times New Roman" w:eastAsia="Calibri" w:hAnsi="Times New Roman" w:cs="Times New Roman"/>
          <w:b/>
        </w:rPr>
        <w:t>raporda belirtilen benzerlik oranı; Türkçe tezlerde %20’yi, İngilizce tezlerde %20’yi, tek kaynaktan yararlanma oranı ise %2’yi geçmemelidir</w:t>
      </w:r>
      <w:r w:rsidRPr="00F960B4">
        <w:rPr>
          <w:rFonts w:ascii="Times New Roman" w:eastAsia="Calibri" w:hAnsi="Times New Roman" w:cs="Times New Roman"/>
        </w:rPr>
        <w:t>. Benzerlik oranında tüm sorumluluk öğrenci ve danışmanına aittir.”</w:t>
      </w:r>
    </w:p>
    <w:p w14:paraId="7E1BA07C" w14:textId="77777777" w:rsidR="00F960B4" w:rsidRPr="00F960B4" w:rsidRDefault="00F960B4" w:rsidP="00F960B4">
      <w:pPr>
        <w:spacing w:after="160" w:line="259" w:lineRule="auto"/>
        <w:jc w:val="center"/>
        <w:rPr>
          <w:rFonts w:ascii="Times New Roman" w:eastAsia="Calibri" w:hAnsi="Times New Roman" w:cs="Times New Roman"/>
          <w:b/>
          <w:sz w:val="24"/>
          <w:szCs w:val="24"/>
          <w:u w:val="single"/>
        </w:rPr>
      </w:pPr>
      <w:r w:rsidRPr="00F960B4">
        <w:rPr>
          <w:rFonts w:ascii="Times New Roman" w:eastAsia="Calibri" w:hAnsi="Times New Roman" w:cs="Times New Roman"/>
          <w:b/>
          <w:sz w:val="24"/>
          <w:szCs w:val="24"/>
          <w:u w:val="single"/>
        </w:rPr>
        <w:t>Tez I öğrencilerinin tez önerisi hazırlarken uymaları beklenen zaman çizelgesi</w:t>
      </w:r>
    </w:p>
    <w:tbl>
      <w:tblPr>
        <w:tblStyle w:val="TabloKlavuzu"/>
        <w:tblW w:w="9067" w:type="dxa"/>
        <w:tblLayout w:type="fixed"/>
        <w:tblLook w:val="04A0" w:firstRow="1" w:lastRow="0" w:firstColumn="1" w:lastColumn="0" w:noHBand="0" w:noVBand="1"/>
      </w:tblPr>
      <w:tblGrid>
        <w:gridCol w:w="1838"/>
        <w:gridCol w:w="7229"/>
      </w:tblGrid>
      <w:tr w:rsidR="00F960B4" w:rsidRPr="00F960B4" w14:paraId="12125B5A" w14:textId="77777777" w:rsidTr="00E202E0">
        <w:tc>
          <w:tcPr>
            <w:tcW w:w="1838" w:type="dxa"/>
          </w:tcPr>
          <w:p w14:paraId="04E8B062" w14:textId="77777777" w:rsidR="00F960B4" w:rsidRPr="00F960B4" w:rsidRDefault="00F960B4" w:rsidP="00F960B4">
            <w:pPr>
              <w:rPr>
                <w:rFonts w:ascii="Times New Roman" w:eastAsia="Calibri" w:hAnsi="Times New Roman" w:cs="Times New Roman"/>
                <w:b/>
                <w:sz w:val="24"/>
                <w:szCs w:val="24"/>
                <w:u w:val="single"/>
              </w:rPr>
            </w:pPr>
            <w:r w:rsidRPr="00F960B4">
              <w:rPr>
                <w:rFonts w:ascii="Times New Roman" w:eastAsia="Calibri" w:hAnsi="Times New Roman" w:cs="Times New Roman"/>
                <w:b/>
                <w:sz w:val="24"/>
                <w:szCs w:val="24"/>
                <w:u w:val="single"/>
              </w:rPr>
              <w:t>Dönemin ilk 2 haftası:</w:t>
            </w:r>
          </w:p>
        </w:tc>
        <w:tc>
          <w:tcPr>
            <w:tcW w:w="7229" w:type="dxa"/>
          </w:tcPr>
          <w:p w14:paraId="6DC35253" w14:textId="77777777" w:rsidR="00F960B4" w:rsidRPr="00F960B4" w:rsidRDefault="00F960B4" w:rsidP="00F960B4">
            <w:pPr>
              <w:jc w:val="both"/>
              <w:rPr>
                <w:rFonts w:ascii="Times New Roman" w:eastAsia="Calibri" w:hAnsi="Times New Roman" w:cs="Times New Roman"/>
                <w:b/>
                <w:sz w:val="24"/>
                <w:szCs w:val="24"/>
              </w:rPr>
            </w:pPr>
            <w:r w:rsidRPr="00F960B4">
              <w:rPr>
                <w:rFonts w:ascii="Times New Roman" w:eastAsia="Calibri" w:hAnsi="Times New Roman" w:cs="Times New Roman"/>
                <w:b/>
                <w:sz w:val="24"/>
                <w:szCs w:val="24"/>
              </w:rPr>
              <w:t>Araştırma Konusunun Netleştirilmesi ve “</w:t>
            </w:r>
            <w:r w:rsidRPr="00F960B4">
              <w:rPr>
                <w:rFonts w:ascii="Times New Roman" w:eastAsia="Calibri" w:hAnsi="Times New Roman" w:cs="Times New Roman"/>
                <w:b/>
                <w:sz w:val="24"/>
                <w:szCs w:val="24"/>
                <w:u w:val="single"/>
              </w:rPr>
              <w:t>Taslak</w:t>
            </w:r>
            <w:r w:rsidRPr="00F960B4">
              <w:rPr>
                <w:rFonts w:ascii="Times New Roman" w:eastAsia="Calibri" w:hAnsi="Times New Roman" w:cs="Times New Roman"/>
                <w:b/>
                <w:sz w:val="24"/>
                <w:szCs w:val="24"/>
              </w:rPr>
              <w:t>” Araştırma Sorusunun (Sorularının) ve/veya Hipotezlerin Belirlenmesi</w:t>
            </w:r>
          </w:p>
          <w:p w14:paraId="793A393A" w14:textId="77777777" w:rsidR="00F960B4" w:rsidRPr="00F960B4" w:rsidRDefault="00F960B4" w:rsidP="00F960B4">
            <w:pPr>
              <w:jc w:val="both"/>
              <w:rPr>
                <w:rFonts w:ascii="Times New Roman" w:eastAsia="Calibri" w:hAnsi="Times New Roman" w:cs="Times New Roman"/>
                <w:sz w:val="24"/>
                <w:szCs w:val="24"/>
              </w:rPr>
            </w:pPr>
            <w:r w:rsidRPr="00F960B4">
              <w:rPr>
                <w:rFonts w:ascii="Times New Roman" w:eastAsia="Calibri" w:hAnsi="Times New Roman" w:cs="Times New Roman"/>
                <w:sz w:val="24"/>
                <w:szCs w:val="24"/>
              </w:rPr>
              <w:t>Tez yazım sürecinin başlangıç noktalarından bir tanesi öğrencilerin araştırma konularını belirlemeleridir. Araştırma konuları bilimsel kriter ve akademik beklentilere uygun olarak belirlenmelidir. Bunun için öğrenciler araştırma konularını belirlerken aşağıdakilere benzer sorulara cevap aramalı ve bu cevapları akademik bir dil ile yazmalıdır:</w:t>
            </w:r>
          </w:p>
          <w:p w14:paraId="49B268AC" w14:textId="77777777" w:rsidR="00F960B4" w:rsidRPr="00F960B4" w:rsidRDefault="00F960B4" w:rsidP="00F960B4">
            <w:pPr>
              <w:numPr>
                <w:ilvl w:val="0"/>
                <w:numId w:val="6"/>
              </w:numPr>
              <w:contextualSpacing/>
              <w:jc w:val="both"/>
              <w:rPr>
                <w:rFonts w:ascii="Times New Roman" w:eastAsia="Calibri" w:hAnsi="Times New Roman" w:cs="Times New Roman"/>
                <w:sz w:val="24"/>
                <w:szCs w:val="24"/>
              </w:rPr>
            </w:pPr>
            <w:r w:rsidRPr="00F960B4">
              <w:rPr>
                <w:rFonts w:ascii="Times New Roman" w:eastAsia="Calibri" w:hAnsi="Times New Roman" w:cs="Times New Roman"/>
                <w:sz w:val="24"/>
                <w:szCs w:val="24"/>
              </w:rPr>
              <w:t>Tez çalışmasının konusu nedir?</w:t>
            </w:r>
          </w:p>
          <w:p w14:paraId="5C665909" w14:textId="77777777" w:rsidR="00F960B4" w:rsidRPr="00F960B4" w:rsidRDefault="00F960B4" w:rsidP="00F960B4">
            <w:pPr>
              <w:numPr>
                <w:ilvl w:val="0"/>
                <w:numId w:val="6"/>
              </w:numPr>
              <w:contextualSpacing/>
              <w:jc w:val="both"/>
              <w:rPr>
                <w:rFonts w:ascii="Times New Roman" w:eastAsia="Calibri" w:hAnsi="Times New Roman" w:cs="Times New Roman"/>
                <w:sz w:val="24"/>
                <w:szCs w:val="24"/>
              </w:rPr>
            </w:pPr>
            <w:r w:rsidRPr="00F960B4">
              <w:rPr>
                <w:rFonts w:ascii="Times New Roman" w:eastAsia="Calibri" w:hAnsi="Times New Roman" w:cs="Times New Roman"/>
                <w:sz w:val="24"/>
                <w:szCs w:val="24"/>
              </w:rPr>
              <w:t>Bu konuyu akademik olarak çalışmanın önemi nedir?</w:t>
            </w:r>
          </w:p>
          <w:p w14:paraId="5D72A435" w14:textId="77777777" w:rsidR="00F960B4" w:rsidRPr="00F960B4" w:rsidRDefault="00F960B4" w:rsidP="00F960B4">
            <w:pPr>
              <w:numPr>
                <w:ilvl w:val="0"/>
                <w:numId w:val="6"/>
              </w:numPr>
              <w:contextualSpacing/>
              <w:jc w:val="both"/>
              <w:rPr>
                <w:rFonts w:ascii="Times New Roman" w:eastAsia="Calibri" w:hAnsi="Times New Roman" w:cs="Times New Roman"/>
                <w:b/>
                <w:sz w:val="24"/>
                <w:szCs w:val="24"/>
                <w:u w:val="single"/>
              </w:rPr>
            </w:pPr>
            <w:r w:rsidRPr="00F960B4">
              <w:rPr>
                <w:rFonts w:ascii="Times New Roman" w:eastAsia="Calibri" w:hAnsi="Times New Roman" w:cs="Times New Roman"/>
                <w:sz w:val="24"/>
                <w:szCs w:val="24"/>
              </w:rPr>
              <w:t>Seçilen konu ne tür bilimsel soruların sorulup açıklanmasına olanak sağlıyor?</w:t>
            </w:r>
          </w:p>
        </w:tc>
      </w:tr>
      <w:tr w:rsidR="00F960B4" w:rsidRPr="00F960B4" w14:paraId="28A713A0" w14:textId="77777777" w:rsidTr="00E202E0">
        <w:tc>
          <w:tcPr>
            <w:tcW w:w="1838" w:type="dxa"/>
          </w:tcPr>
          <w:p w14:paraId="654733DB" w14:textId="77777777" w:rsidR="00F960B4" w:rsidRPr="00F960B4" w:rsidRDefault="00F960B4" w:rsidP="00F960B4">
            <w:pPr>
              <w:rPr>
                <w:rFonts w:ascii="Times New Roman" w:eastAsia="Calibri" w:hAnsi="Times New Roman" w:cs="Times New Roman"/>
                <w:b/>
                <w:sz w:val="24"/>
                <w:szCs w:val="24"/>
                <w:u w:val="single"/>
              </w:rPr>
            </w:pPr>
            <w:r w:rsidRPr="00F960B4">
              <w:rPr>
                <w:rFonts w:ascii="Times New Roman" w:eastAsia="Calibri" w:hAnsi="Times New Roman" w:cs="Times New Roman"/>
                <w:b/>
                <w:sz w:val="24"/>
                <w:szCs w:val="24"/>
                <w:u w:val="single"/>
              </w:rPr>
              <w:t>3 – 7. Haftalar (5 hafta):</w:t>
            </w:r>
          </w:p>
        </w:tc>
        <w:tc>
          <w:tcPr>
            <w:tcW w:w="7229" w:type="dxa"/>
          </w:tcPr>
          <w:p w14:paraId="779D402E" w14:textId="77777777" w:rsidR="00F960B4" w:rsidRPr="00F960B4" w:rsidRDefault="00F960B4" w:rsidP="00F960B4">
            <w:pPr>
              <w:jc w:val="both"/>
              <w:rPr>
                <w:rFonts w:ascii="Times New Roman" w:eastAsia="Calibri" w:hAnsi="Times New Roman" w:cs="Times New Roman"/>
                <w:b/>
                <w:sz w:val="24"/>
                <w:szCs w:val="24"/>
              </w:rPr>
            </w:pPr>
            <w:r w:rsidRPr="00F960B4">
              <w:rPr>
                <w:rFonts w:ascii="Times New Roman" w:eastAsia="Calibri" w:hAnsi="Times New Roman" w:cs="Times New Roman"/>
                <w:b/>
                <w:sz w:val="24"/>
                <w:szCs w:val="24"/>
              </w:rPr>
              <w:t xml:space="preserve">Bir Önceki Bölümün Tez Danışmanın Geri Bildirimlerine Göre Revize Edilmesi; Genel Hatları ile Literatür Taramasının Yapılması (Literatüre Aşina Olunması), Kuramsal ve Kavramsal Çerçevenin Belirlenmesi ve Araştırma Sorusunun </w:t>
            </w:r>
            <w:r w:rsidRPr="00F960B4">
              <w:rPr>
                <w:rFonts w:ascii="Times New Roman" w:eastAsia="Calibri" w:hAnsi="Times New Roman" w:cs="Times New Roman"/>
                <w:b/>
                <w:sz w:val="24"/>
                <w:szCs w:val="24"/>
                <w:u w:val="single"/>
              </w:rPr>
              <w:t>Netleştirilmesi</w:t>
            </w:r>
          </w:p>
          <w:p w14:paraId="66B42CEE" w14:textId="77777777" w:rsidR="00F960B4" w:rsidRPr="00F960B4" w:rsidRDefault="00F960B4" w:rsidP="00F960B4">
            <w:pPr>
              <w:jc w:val="both"/>
              <w:rPr>
                <w:rFonts w:ascii="Times New Roman" w:eastAsia="Calibri" w:hAnsi="Times New Roman" w:cs="Times New Roman"/>
                <w:sz w:val="24"/>
                <w:szCs w:val="24"/>
              </w:rPr>
            </w:pPr>
            <w:r w:rsidRPr="00F960B4">
              <w:rPr>
                <w:rFonts w:ascii="Times New Roman" w:eastAsia="Calibri" w:hAnsi="Times New Roman" w:cs="Times New Roman"/>
                <w:sz w:val="24"/>
                <w:szCs w:val="24"/>
              </w:rPr>
              <w:t>Bir bilimsel araştırma sorusu, mevcut akademik yaklaşımlar ve literatür ile aşina olunmadan netleşemez. Bu kapsamda, öğrencilerden beklenen, hazırlanan tez önerisinde aşağıdakilere benzer meselelere temas etmeleridir:</w:t>
            </w:r>
          </w:p>
          <w:p w14:paraId="292C88D8" w14:textId="77777777" w:rsidR="00F960B4" w:rsidRPr="00F960B4" w:rsidRDefault="00F960B4" w:rsidP="00F960B4">
            <w:pPr>
              <w:numPr>
                <w:ilvl w:val="0"/>
                <w:numId w:val="7"/>
              </w:numPr>
              <w:contextualSpacing/>
              <w:jc w:val="both"/>
              <w:rPr>
                <w:rFonts w:ascii="Times New Roman" w:eastAsia="Calibri" w:hAnsi="Times New Roman" w:cs="Times New Roman"/>
                <w:sz w:val="24"/>
                <w:szCs w:val="24"/>
              </w:rPr>
            </w:pPr>
            <w:r w:rsidRPr="00F960B4">
              <w:rPr>
                <w:rFonts w:ascii="Times New Roman" w:eastAsia="Calibri" w:hAnsi="Times New Roman" w:cs="Times New Roman"/>
                <w:sz w:val="24"/>
                <w:szCs w:val="24"/>
              </w:rPr>
              <w:t xml:space="preserve">Mevcut akademik literatürde belirlenen araştırma konusuna yönelik yaklaşımlar nelerdir? Farklı yaklaşımlarda araştırma konusu nasıl ele alıyor ve/veya </w:t>
            </w:r>
            <w:proofErr w:type="spellStart"/>
            <w:r w:rsidRPr="00F960B4">
              <w:rPr>
                <w:rFonts w:ascii="Times New Roman" w:eastAsia="Calibri" w:hAnsi="Times New Roman" w:cs="Times New Roman"/>
                <w:sz w:val="24"/>
                <w:szCs w:val="24"/>
              </w:rPr>
              <w:t>sorunsallaştırıyor</w:t>
            </w:r>
            <w:proofErr w:type="spellEnd"/>
            <w:r w:rsidRPr="00F960B4">
              <w:rPr>
                <w:rFonts w:ascii="Times New Roman" w:eastAsia="Calibri" w:hAnsi="Times New Roman" w:cs="Times New Roman"/>
                <w:sz w:val="24"/>
                <w:szCs w:val="24"/>
              </w:rPr>
              <w:t>? Belirlenen araştırma konusunun incelenmesi için ne tür kavramsal ve kuramsal araçlar öne çıkıyor?</w:t>
            </w:r>
          </w:p>
          <w:p w14:paraId="2C8A8CE7" w14:textId="77777777" w:rsidR="00F960B4" w:rsidRPr="00F960B4" w:rsidRDefault="00F960B4" w:rsidP="00F960B4">
            <w:pPr>
              <w:numPr>
                <w:ilvl w:val="0"/>
                <w:numId w:val="7"/>
              </w:numPr>
              <w:contextualSpacing/>
              <w:jc w:val="both"/>
              <w:rPr>
                <w:rFonts w:ascii="Times New Roman" w:eastAsia="Calibri" w:hAnsi="Times New Roman" w:cs="Times New Roman"/>
                <w:sz w:val="24"/>
                <w:szCs w:val="24"/>
              </w:rPr>
            </w:pPr>
            <w:r w:rsidRPr="00F960B4">
              <w:rPr>
                <w:rFonts w:ascii="Times New Roman" w:eastAsia="Calibri" w:hAnsi="Times New Roman" w:cs="Times New Roman"/>
                <w:sz w:val="24"/>
                <w:szCs w:val="24"/>
              </w:rPr>
              <w:t xml:space="preserve">Seçilen araştırma konusunun tez çalışmasında incelenmesi ile mevcut akademik literatüre nasıl bir katkı sağlanması amaçlanıyor? </w:t>
            </w:r>
            <w:r w:rsidRPr="00F960B4">
              <w:rPr>
                <w:rFonts w:ascii="Times New Roman" w:eastAsia="Calibri" w:hAnsi="Times New Roman" w:cs="Times New Roman"/>
                <w:b/>
                <w:sz w:val="24"/>
                <w:szCs w:val="24"/>
              </w:rPr>
              <w:t>Örnek</w:t>
            </w:r>
            <w:r w:rsidRPr="00F960B4">
              <w:rPr>
                <w:rFonts w:ascii="Times New Roman" w:eastAsia="Calibri" w:hAnsi="Times New Roman" w:cs="Times New Roman"/>
                <w:sz w:val="24"/>
                <w:szCs w:val="24"/>
              </w:rPr>
              <w:t xml:space="preserve">: (i) Mevcut literatürde bir boşluk tespit edilebilir; (ii) aşırı genelleme veya etkin bir aktörün/yapının/faktörün dışarıda bırakılması gibi birtakım meselelerden kaynaklı bir </w:t>
            </w:r>
            <w:proofErr w:type="spellStart"/>
            <w:r w:rsidRPr="00F960B4">
              <w:rPr>
                <w:rFonts w:ascii="Times New Roman" w:eastAsia="Calibri" w:hAnsi="Times New Roman" w:cs="Times New Roman"/>
                <w:sz w:val="24"/>
                <w:szCs w:val="24"/>
              </w:rPr>
              <w:t>açıklayıcılık</w:t>
            </w:r>
            <w:proofErr w:type="spellEnd"/>
            <w:r w:rsidRPr="00F960B4">
              <w:rPr>
                <w:rFonts w:ascii="Times New Roman" w:eastAsia="Calibri" w:hAnsi="Times New Roman" w:cs="Times New Roman"/>
                <w:sz w:val="24"/>
                <w:szCs w:val="24"/>
              </w:rPr>
              <w:t xml:space="preserve"> sorunu ortaya konabilir; (iii) bir kuramsal bakış açısının belirli bir vakaya uygulanmasının </w:t>
            </w:r>
            <w:proofErr w:type="spellStart"/>
            <w:r w:rsidRPr="00F960B4">
              <w:rPr>
                <w:rFonts w:ascii="Times New Roman" w:eastAsia="Calibri" w:hAnsi="Times New Roman" w:cs="Times New Roman"/>
                <w:sz w:val="24"/>
                <w:szCs w:val="24"/>
              </w:rPr>
              <w:t>açıklayıcılığı</w:t>
            </w:r>
            <w:proofErr w:type="spellEnd"/>
            <w:r w:rsidRPr="00F960B4">
              <w:rPr>
                <w:rFonts w:ascii="Times New Roman" w:eastAsia="Calibri" w:hAnsi="Times New Roman" w:cs="Times New Roman"/>
                <w:sz w:val="24"/>
                <w:szCs w:val="24"/>
              </w:rPr>
              <w:t xml:space="preserve"> ele alınabilir; (iv) kuramsal ölçekte farklı perspektifler ile daha yenilikçi ve katkı sağlayabilecek nitelikte </w:t>
            </w:r>
            <w:r w:rsidRPr="00F960B4">
              <w:rPr>
                <w:rFonts w:ascii="Times New Roman" w:eastAsia="Calibri" w:hAnsi="Times New Roman" w:cs="Times New Roman"/>
                <w:sz w:val="24"/>
                <w:szCs w:val="24"/>
              </w:rPr>
              <w:lastRenderedPageBreak/>
              <w:t xml:space="preserve">bilimsel bilgilerin ortaya konabileceği ileri sürülebilir. </w:t>
            </w:r>
            <w:r w:rsidRPr="00F960B4">
              <w:rPr>
                <w:rFonts w:ascii="Times New Roman" w:eastAsia="Calibri" w:hAnsi="Times New Roman" w:cs="Times New Roman"/>
                <w:b/>
                <w:sz w:val="24"/>
                <w:szCs w:val="24"/>
              </w:rPr>
              <w:t>Aşina olunan</w:t>
            </w:r>
            <w:r w:rsidRPr="00F960B4">
              <w:rPr>
                <w:rFonts w:ascii="Times New Roman" w:eastAsia="Calibri" w:hAnsi="Times New Roman" w:cs="Times New Roman"/>
                <w:sz w:val="24"/>
                <w:szCs w:val="24"/>
              </w:rPr>
              <w:t xml:space="preserve"> </w:t>
            </w:r>
            <w:r w:rsidRPr="00F960B4">
              <w:rPr>
                <w:rFonts w:ascii="Times New Roman" w:eastAsia="Calibri" w:hAnsi="Times New Roman" w:cs="Times New Roman"/>
                <w:b/>
                <w:sz w:val="24"/>
                <w:szCs w:val="24"/>
              </w:rPr>
              <w:t xml:space="preserve">literatür yaklaşımları açıklanmadan bilimsel bir araştırma yapılamaz. Ayrıca, mevcut literatüre yönelik </w:t>
            </w:r>
            <w:r w:rsidRPr="00F960B4">
              <w:rPr>
                <w:rFonts w:ascii="Times New Roman" w:eastAsia="Calibri" w:hAnsi="Times New Roman" w:cs="Times New Roman"/>
                <w:b/>
                <w:sz w:val="24"/>
                <w:szCs w:val="24"/>
                <w:u w:val="single"/>
              </w:rPr>
              <w:t>yapıcı eleştirel</w:t>
            </w:r>
            <w:r w:rsidRPr="00F960B4">
              <w:rPr>
                <w:rFonts w:ascii="Times New Roman" w:eastAsia="Calibri" w:hAnsi="Times New Roman" w:cs="Times New Roman"/>
                <w:b/>
                <w:sz w:val="24"/>
                <w:szCs w:val="24"/>
              </w:rPr>
              <w:t xml:space="preserve"> yaklaşımlar ancak bu eleştirilerin “neden” önemli meselelere temas ettiğinin açıklanması ile akademik anlamda önemli bir katkı olarak değerlendirilebilir. </w:t>
            </w:r>
            <w:r w:rsidRPr="00F960B4">
              <w:rPr>
                <w:rFonts w:ascii="Times New Roman" w:eastAsia="Calibri" w:hAnsi="Times New Roman" w:cs="Times New Roman"/>
                <w:sz w:val="24"/>
                <w:szCs w:val="24"/>
              </w:rPr>
              <w:t>Dolayısıyla, literatür aşinalığı öğrencilere bilgi sağlamanın ötesinde, onları yaratıcı, eleştirel ve odaklı düşünmeye sevk etmesi bakımından da olmazsa olmazdır.</w:t>
            </w:r>
          </w:p>
          <w:p w14:paraId="5A4C49DD" w14:textId="77777777" w:rsidR="00F960B4" w:rsidRPr="00F960B4" w:rsidRDefault="00F960B4" w:rsidP="00F960B4">
            <w:pPr>
              <w:numPr>
                <w:ilvl w:val="0"/>
                <w:numId w:val="7"/>
              </w:numPr>
              <w:contextualSpacing/>
              <w:jc w:val="both"/>
              <w:rPr>
                <w:rFonts w:ascii="Times New Roman" w:eastAsia="Calibri" w:hAnsi="Times New Roman" w:cs="Times New Roman"/>
                <w:sz w:val="24"/>
                <w:szCs w:val="24"/>
              </w:rPr>
            </w:pPr>
            <w:r w:rsidRPr="00F960B4">
              <w:rPr>
                <w:rFonts w:ascii="Times New Roman" w:eastAsia="Calibri" w:hAnsi="Times New Roman" w:cs="Times New Roman"/>
                <w:sz w:val="24"/>
                <w:szCs w:val="24"/>
              </w:rPr>
              <w:t>Literatür ile eleştirel ve/veya yaratıcı bir şekilde aşina olunması sonrasında tez çalışmasının kapsamını belirleyen araştırma sorunun netleştirilmesi.</w:t>
            </w:r>
          </w:p>
          <w:p w14:paraId="3BBA9C38" w14:textId="77777777" w:rsidR="00F960B4" w:rsidRPr="00F960B4" w:rsidRDefault="00F960B4" w:rsidP="00F960B4">
            <w:pPr>
              <w:numPr>
                <w:ilvl w:val="0"/>
                <w:numId w:val="7"/>
              </w:numPr>
              <w:contextualSpacing/>
              <w:jc w:val="both"/>
              <w:rPr>
                <w:rFonts w:ascii="Times New Roman" w:eastAsia="Calibri" w:hAnsi="Times New Roman" w:cs="Times New Roman"/>
                <w:sz w:val="24"/>
                <w:szCs w:val="24"/>
              </w:rPr>
            </w:pPr>
            <w:r w:rsidRPr="00F960B4">
              <w:rPr>
                <w:rFonts w:ascii="Times New Roman" w:eastAsia="Calibri" w:hAnsi="Times New Roman" w:cs="Times New Roman"/>
                <w:sz w:val="24"/>
                <w:szCs w:val="24"/>
              </w:rPr>
              <w:t>Tezde kullanılması öngörülen kavram ve terimler literatürde nasıl tanımlanıyor? Bu tanımlamalardan hangisinin tezin kapsamı için daha uygun olduğu nedenleriyle açıklanmalı. Kavram ve terimlerin tez çalışmasında neyi ifade ettiği (kavramsallaştırma) açık ve net olmalıdır.</w:t>
            </w:r>
          </w:p>
          <w:p w14:paraId="0107F0A1" w14:textId="77777777" w:rsidR="00F960B4" w:rsidRPr="00F960B4" w:rsidRDefault="00F960B4" w:rsidP="00F960B4">
            <w:pPr>
              <w:numPr>
                <w:ilvl w:val="0"/>
                <w:numId w:val="7"/>
              </w:numPr>
              <w:contextualSpacing/>
              <w:jc w:val="both"/>
              <w:rPr>
                <w:rFonts w:ascii="Times New Roman" w:eastAsia="Calibri" w:hAnsi="Times New Roman" w:cs="Times New Roman"/>
                <w:sz w:val="24"/>
                <w:szCs w:val="24"/>
              </w:rPr>
            </w:pPr>
            <w:r w:rsidRPr="00F960B4">
              <w:rPr>
                <w:rFonts w:ascii="Times New Roman" w:eastAsia="Calibri" w:hAnsi="Times New Roman" w:cs="Times New Roman"/>
                <w:sz w:val="24"/>
                <w:szCs w:val="24"/>
              </w:rPr>
              <w:t>Literatürde araştırma konusuna yönelik ortaya konan kuramsal yaklaşımlar nelerdir? Bu kuramsal yaklaşımlar sürecinde ne tür açıklamalar ortaya çıkıyor? Tezin takip edeceği kuramsal yaklaşım(</w:t>
            </w:r>
            <w:proofErr w:type="spellStart"/>
            <w:r w:rsidRPr="00F960B4">
              <w:rPr>
                <w:rFonts w:ascii="Times New Roman" w:eastAsia="Calibri" w:hAnsi="Times New Roman" w:cs="Times New Roman"/>
                <w:sz w:val="24"/>
                <w:szCs w:val="24"/>
              </w:rPr>
              <w:t>lar</w:t>
            </w:r>
            <w:proofErr w:type="spellEnd"/>
            <w:r w:rsidRPr="00F960B4">
              <w:rPr>
                <w:rFonts w:ascii="Times New Roman" w:eastAsia="Calibri" w:hAnsi="Times New Roman" w:cs="Times New Roman"/>
                <w:sz w:val="24"/>
                <w:szCs w:val="24"/>
              </w:rPr>
              <w:t>)</w:t>
            </w:r>
            <w:proofErr w:type="spellStart"/>
            <w:r w:rsidRPr="00F960B4">
              <w:rPr>
                <w:rFonts w:ascii="Times New Roman" w:eastAsia="Calibri" w:hAnsi="Times New Roman" w:cs="Times New Roman"/>
                <w:sz w:val="24"/>
                <w:szCs w:val="24"/>
              </w:rPr>
              <w:t>ın</w:t>
            </w:r>
            <w:proofErr w:type="spellEnd"/>
            <w:r w:rsidRPr="00F960B4">
              <w:rPr>
                <w:rFonts w:ascii="Times New Roman" w:eastAsia="Calibri" w:hAnsi="Times New Roman" w:cs="Times New Roman"/>
                <w:sz w:val="24"/>
                <w:szCs w:val="24"/>
              </w:rPr>
              <w:t xml:space="preserve"> ne(</w:t>
            </w:r>
            <w:proofErr w:type="spellStart"/>
            <w:r w:rsidRPr="00F960B4">
              <w:rPr>
                <w:rFonts w:ascii="Times New Roman" w:eastAsia="Calibri" w:hAnsi="Times New Roman" w:cs="Times New Roman"/>
                <w:sz w:val="24"/>
                <w:szCs w:val="24"/>
              </w:rPr>
              <w:t>ler</w:t>
            </w:r>
            <w:proofErr w:type="spellEnd"/>
            <w:r w:rsidRPr="00F960B4">
              <w:rPr>
                <w:rFonts w:ascii="Times New Roman" w:eastAsia="Calibri" w:hAnsi="Times New Roman" w:cs="Times New Roman"/>
                <w:sz w:val="24"/>
                <w:szCs w:val="24"/>
              </w:rPr>
              <w:t xml:space="preserve">) olduğu gerekçeleriyle açıklanmalıdır. </w:t>
            </w:r>
          </w:p>
        </w:tc>
      </w:tr>
      <w:tr w:rsidR="00F960B4" w:rsidRPr="00F960B4" w14:paraId="37202CD6" w14:textId="77777777" w:rsidTr="00E202E0">
        <w:tc>
          <w:tcPr>
            <w:tcW w:w="1838" w:type="dxa"/>
          </w:tcPr>
          <w:p w14:paraId="2CA8B160" w14:textId="77777777" w:rsidR="00F960B4" w:rsidRPr="00F960B4" w:rsidRDefault="00F960B4" w:rsidP="00F960B4">
            <w:pPr>
              <w:rPr>
                <w:rFonts w:ascii="Times New Roman" w:eastAsia="Calibri" w:hAnsi="Times New Roman" w:cs="Times New Roman"/>
                <w:b/>
                <w:sz w:val="24"/>
                <w:szCs w:val="24"/>
                <w:u w:val="single"/>
              </w:rPr>
            </w:pPr>
            <w:r w:rsidRPr="00F960B4">
              <w:rPr>
                <w:rFonts w:ascii="Times New Roman" w:eastAsia="Calibri" w:hAnsi="Times New Roman" w:cs="Times New Roman"/>
                <w:b/>
                <w:sz w:val="24"/>
                <w:szCs w:val="24"/>
                <w:u w:val="single"/>
              </w:rPr>
              <w:lastRenderedPageBreak/>
              <w:t>8 – 11. Haftalar (4 Hafta):</w:t>
            </w:r>
          </w:p>
        </w:tc>
        <w:tc>
          <w:tcPr>
            <w:tcW w:w="7229" w:type="dxa"/>
          </w:tcPr>
          <w:p w14:paraId="5EA98375" w14:textId="77777777" w:rsidR="00F960B4" w:rsidRPr="00F960B4" w:rsidRDefault="00F960B4" w:rsidP="00F960B4">
            <w:pPr>
              <w:ind w:left="34"/>
              <w:jc w:val="both"/>
              <w:rPr>
                <w:rFonts w:ascii="Times New Roman" w:eastAsia="Calibri" w:hAnsi="Times New Roman" w:cs="Times New Roman"/>
                <w:b/>
                <w:sz w:val="24"/>
                <w:szCs w:val="24"/>
              </w:rPr>
            </w:pPr>
            <w:r w:rsidRPr="00F960B4">
              <w:rPr>
                <w:rFonts w:ascii="Times New Roman" w:eastAsia="Calibri" w:hAnsi="Times New Roman" w:cs="Times New Roman"/>
                <w:b/>
                <w:sz w:val="24"/>
                <w:szCs w:val="24"/>
              </w:rPr>
              <w:t>Önceki Bölümlerin Tez Danışmanın Geri Bildirimlerine Göre Revize Edilmesi; Yöntemsel Çerçevenin Belirlenmesi</w:t>
            </w:r>
          </w:p>
          <w:p w14:paraId="2824FDF4" w14:textId="77777777" w:rsidR="00F960B4" w:rsidRPr="00F960B4" w:rsidRDefault="00F960B4" w:rsidP="00F960B4">
            <w:pPr>
              <w:ind w:left="34"/>
              <w:jc w:val="both"/>
              <w:rPr>
                <w:rFonts w:ascii="Times New Roman" w:eastAsia="Calibri" w:hAnsi="Times New Roman" w:cs="Times New Roman"/>
                <w:sz w:val="24"/>
                <w:szCs w:val="24"/>
              </w:rPr>
            </w:pPr>
            <w:r w:rsidRPr="00F960B4">
              <w:rPr>
                <w:rFonts w:ascii="Times New Roman" w:eastAsia="Calibri" w:hAnsi="Times New Roman" w:cs="Times New Roman"/>
                <w:sz w:val="24"/>
                <w:szCs w:val="24"/>
              </w:rPr>
              <w:t>Bilimsel araştırmanın en önemli kriterlerinden bir tanesi “yapılabilir” olmasıdır. Yapılabilirlik bir taraftan “ölçeklendirmeyi” gerektirir. Araştırma kapsamı ne çeşitli vakaların özgünlüğünü ortadan kaldıracak kadar genel, ne de genellenebilirlik özelliğini zedeleyecek kadar dar/kısmi olmalıdır. Diğer taraftan, bir araştırmanın yapılabilir olması için ampirik, gözlemlenebilir verilerden oluşan bir zemine oturması gerekir. Bu verilerin sistematik, disiplinli ve odaklı bir yönteme dayanarak toplanması bir araştırmanın bilimsel niteliğe sahip olmasının koşuludur. Bu kapsamda:</w:t>
            </w:r>
          </w:p>
          <w:p w14:paraId="2E2F3EBA" w14:textId="77777777" w:rsidR="00F960B4" w:rsidRPr="00F960B4" w:rsidRDefault="00F960B4" w:rsidP="00F960B4">
            <w:pPr>
              <w:numPr>
                <w:ilvl w:val="0"/>
                <w:numId w:val="8"/>
              </w:numPr>
              <w:ind w:left="742" w:hanging="425"/>
              <w:contextualSpacing/>
              <w:jc w:val="both"/>
              <w:rPr>
                <w:rFonts w:ascii="Times New Roman" w:eastAsia="Calibri" w:hAnsi="Times New Roman" w:cs="Times New Roman"/>
                <w:sz w:val="24"/>
                <w:szCs w:val="24"/>
              </w:rPr>
            </w:pPr>
            <w:r w:rsidRPr="00F960B4">
              <w:rPr>
                <w:rFonts w:ascii="Times New Roman" w:eastAsia="Calibri" w:hAnsi="Times New Roman" w:cs="Times New Roman"/>
                <w:sz w:val="24"/>
                <w:szCs w:val="24"/>
              </w:rPr>
              <w:t>Tez önerisinde sorulan araştırma sorusunun hangi birincil kaynakları esas alarak araştırılacağının belirlenmesi ve nedenleriyle birlikte açıklanması gerekir.</w:t>
            </w:r>
          </w:p>
          <w:p w14:paraId="65862B2D" w14:textId="77777777" w:rsidR="00F960B4" w:rsidRPr="00F960B4" w:rsidRDefault="00F960B4" w:rsidP="00F960B4">
            <w:pPr>
              <w:numPr>
                <w:ilvl w:val="0"/>
                <w:numId w:val="8"/>
              </w:numPr>
              <w:ind w:left="742" w:hanging="425"/>
              <w:contextualSpacing/>
              <w:jc w:val="both"/>
              <w:rPr>
                <w:rFonts w:ascii="Times New Roman" w:eastAsia="Calibri" w:hAnsi="Times New Roman" w:cs="Times New Roman"/>
                <w:sz w:val="24"/>
                <w:szCs w:val="24"/>
              </w:rPr>
            </w:pPr>
            <w:r w:rsidRPr="00F960B4">
              <w:rPr>
                <w:rFonts w:ascii="Times New Roman" w:eastAsia="Calibri" w:hAnsi="Times New Roman" w:cs="Times New Roman"/>
                <w:sz w:val="24"/>
                <w:szCs w:val="24"/>
              </w:rPr>
              <w:t>Bu birincil kaynakların hangi yöntem veya yöntemlerle toplanacağının belirlenmesi ve neden bu yöntem(</w:t>
            </w:r>
            <w:proofErr w:type="spellStart"/>
            <w:r w:rsidRPr="00F960B4">
              <w:rPr>
                <w:rFonts w:ascii="Times New Roman" w:eastAsia="Calibri" w:hAnsi="Times New Roman" w:cs="Times New Roman"/>
                <w:sz w:val="24"/>
                <w:szCs w:val="24"/>
              </w:rPr>
              <w:t>lerin</w:t>
            </w:r>
            <w:proofErr w:type="spellEnd"/>
            <w:r w:rsidRPr="00F960B4">
              <w:rPr>
                <w:rFonts w:ascii="Times New Roman" w:eastAsia="Calibri" w:hAnsi="Times New Roman" w:cs="Times New Roman"/>
                <w:sz w:val="24"/>
                <w:szCs w:val="24"/>
              </w:rPr>
              <w:t>) kullanılacağının açıklanması gerekir.</w:t>
            </w:r>
          </w:p>
          <w:p w14:paraId="673353BB" w14:textId="77777777" w:rsidR="00F960B4" w:rsidRPr="00F960B4" w:rsidRDefault="00F960B4" w:rsidP="00F960B4">
            <w:pPr>
              <w:numPr>
                <w:ilvl w:val="0"/>
                <w:numId w:val="8"/>
              </w:numPr>
              <w:ind w:left="742" w:hanging="425"/>
              <w:contextualSpacing/>
              <w:jc w:val="both"/>
              <w:rPr>
                <w:rFonts w:ascii="Times New Roman" w:eastAsia="Calibri" w:hAnsi="Times New Roman" w:cs="Times New Roman"/>
                <w:sz w:val="24"/>
                <w:szCs w:val="24"/>
              </w:rPr>
            </w:pPr>
            <w:r w:rsidRPr="00F960B4">
              <w:rPr>
                <w:rFonts w:ascii="Times New Roman" w:eastAsia="Calibri" w:hAnsi="Times New Roman" w:cs="Times New Roman"/>
                <w:sz w:val="24"/>
                <w:szCs w:val="24"/>
              </w:rPr>
              <w:t xml:space="preserve">Tezin kapsamı doğrultusunda toplanan verilerin </w:t>
            </w:r>
            <w:r w:rsidRPr="00F960B4">
              <w:rPr>
                <w:rFonts w:ascii="Times New Roman" w:eastAsia="Calibri" w:hAnsi="Times New Roman" w:cs="Times New Roman"/>
                <w:i/>
                <w:sz w:val="24"/>
                <w:szCs w:val="24"/>
              </w:rPr>
              <w:t>yeterli</w:t>
            </w:r>
            <w:r w:rsidRPr="00F960B4">
              <w:rPr>
                <w:rFonts w:ascii="Times New Roman" w:eastAsia="Calibri" w:hAnsi="Times New Roman" w:cs="Times New Roman"/>
                <w:sz w:val="24"/>
                <w:szCs w:val="24"/>
              </w:rPr>
              <w:t xml:space="preserve"> ölçüde bir temsil kabiliyeti olduğundan emin olunmalıdır.</w:t>
            </w:r>
          </w:p>
        </w:tc>
      </w:tr>
      <w:tr w:rsidR="00F960B4" w:rsidRPr="00F960B4" w14:paraId="0D62BC4D" w14:textId="77777777" w:rsidTr="00E202E0">
        <w:tc>
          <w:tcPr>
            <w:tcW w:w="1838" w:type="dxa"/>
          </w:tcPr>
          <w:p w14:paraId="6864E9E7" w14:textId="77777777" w:rsidR="00F960B4" w:rsidRPr="00F960B4" w:rsidRDefault="00F960B4" w:rsidP="00F960B4">
            <w:pPr>
              <w:rPr>
                <w:rFonts w:ascii="Times New Roman" w:eastAsia="Calibri" w:hAnsi="Times New Roman" w:cs="Times New Roman"/>
                <w:b/>
                <w:sz w:val="24"/>
                <w:szCs w:val="24"/>
                <w:u w:val="single"/>
              </w:rPr>
            </w:pPr>
            <w:r w:rsidRPr="00F960B4">
              <w:rPr>
                <w:rFonts w:ascii="Times New Roman" w:eastAsia="Calibri" w:hAnsi="Times New Roman" w:cs="Times New Roman"/>
                <w:b/>
                <w:sz w:val="24"/>
                <w:szCs w:val="24"/>
                <w:u w:val="single"/>
              </w:rPr>
              <w:t>12. – 14. Haftalar (3 Hafta):</w:t>
            </w:r>
          </w:p>
        </w:tc>
        <w:tc>
          <w:tcPr>
            <w:tcW w:w="7229" w:type="dxa"/>
          </w:tcPr>
          <w:p w14:paraId="026E2CCC" w14:textId="77777777" w:rsidR="00F960B4" w:rsidRPr="00F960B4" w:rsidRDefault="00F960B4" w:rsidP="00F960B4">
            <w:pPr>
              <w:jc w:val="both"/>
              <w:rPr>
                <w:rFonts w:ascii="Times New Roman" w:eastAsia="Calibri" w:hAnsi="Times New Roman" w:cs="Times New Roman"/>
                <w:bCs/>
                <w:sz w:val="24"/>
                <w:szCs w:val="24"/>
              </w:rPr>
            </w:pPr>
            <w:r w:rsidRPr="00F960B4">
              <w:rPr>
                <w:rFonts w:ascii="Times New Roman" w:eastAsia="Calibri" w:hAnsi="Times New Roman" w:cs="Times New Roman"/>
                <w:b/>
                <w:sz w:val="24"/>
                <w:szCs w:val="24"/>
              </w:rPr>
              <w:t>Önceki Bölümlerin Tez Danışmanın Geri Bildirimlerine Göre Revize Edilmesi; Araştırma Tasarısının Yazılması</w:t>
            </w:r>
          </w:p>
          <w:p w14:paraId="57B93479" w14:textId="77777777" w:rsidR="00F960B4" w:rsidRPr="00F960B4" w:rsidRDefault="00F960B4" w:rsidP="00F960B4">
            <w:pPr>
              <w:jc w:val="both"/>
              <w:rPr>
                <w:rFonts w:ascii="Times New Roman" w:eastAsia="Calibri" w:hAnsi="Times New Roman" w:cs="Times New Roman"/>
                <w:bCs/>
                <w:sz w:val="24"/>
                <w:szCs w:val="24"/>
              </w:rPr>
            </w:pPr>
            <w:r w:rsidRPr="00F960B4">
              <w:rPr>
                <w:rFonts w:ascii="Times New Roman" w:eastAsia="Calibri" w:hAnsi="Times New Roman" w:cs="Times New Roman"/>
                <w:bCs/>
                <w:sz w:val="24"/>
                <w:szCs w:val="24"/>
              </w:rPr>
              <w:t>Tezin etkili ve net bir başlığının bulunması gerekir. Ayrıca, atıf ve kaynakça bölümü Avrupa Birliği ve Uluslararası İlişkiler Enstitüsü web sayfasından erişilebilen “Lisansüstü Tez/Proje Atıf Stili” belgesinde yer alan kurallara uygun hazırlanmalıdır. Tez önerisi yazılırken, Enstitü web sayfasında yer alan “Tez Yazım Kuralları” belgesi mutlaka okunmalıdır.</w:t>
            </w:r>
          </w:p>
          <w:p w14:paraId="771EDFCC" w14:textId="77777777" w:rsidR="00F960B4" w:rsidRPr="00F960B4" w:rsidRDefault="00F960B4" w:rsidP="00F960B4">
            <w:pPr>
              <w:jc w:val="both"/>
              <w:rPr>
                <w:rFonts w:ascii="Times New Roman" w:eastAsia="Calibri" w:hAnsi="Times New Roman" w:cs="Times New Roman"/>
                <w:bCs/>
                <w:sz w:val="24"/>
                <w:szCs w:val="24"/>
              </w:rPr>
            </w:pPr>
          </w:p>
          <w:p w14:paraId="767C7DC8" w14:textId="77777777" w:rsidR="00F960B4" w:rsidRPr="00F960B4" w:rsidRDefault="00F960B4" w:rsidP="00F960B4">
            <w:pPr>
              <w:jc w:val="both"/>
              <w:rPr>
                <w:rFonts w:ascii="Times New Roman" w:eastAsia="Calibri" w:hAnsi="Times New Roman" w:cs="Times New Roman"/>
                <w:b/>
                <w:sz w:val="24"/>
                <w:szCs w:val="24"/>
              </w:rPr>
            </w:pPr>
            <w:r w:rsidRPr="00F960B4">
              <w:rPr>
                <w:rFonts w:ascii="Times New Roman" w:eastAsia="Calibri" w:hAnsi="Times New Roman" w:cs="Times New Roman"/>
                <w:b/>
                <w:sz w:val="24"/>
                <w:szCs w:val="24"/>
              </w:rPr>
              <w:t>“Tez Önerisi Hazırlama Kılavuzu” için bkz.:</w:t>
            </w:r>
          </w:p>
          <w:p w14:paraId="20F2586B" w14:textId="77777777" w:rsidR="00F960B4" w:rsidRPr="00F960B4" w:rsidRDefault="00F960B4" w:rsidP="00F960B4">
            <w:pPr>
              <w:jc w:val="both"/>
              <w:rPr>
                <w:rFonts w:ascii="Times New Roman" w:eastAsia="Calibri" w:hAnsi="Times New Roman" w:cs="Times New Roman"/>
                <w:bCs/>
                <w:sz w:val="24"/>
                <w:szCs w:val="24"/>
              </w:rPr>
            </w:pPr>
            <w:hyperlink r:id="rId16" w:history="1">
              <w:r w:rsidRPr="00995721">
                <w:rPr>
                  <w:rFonts w:ascii="Times New Roman" w:eastAsia="Calibri" w:hAnsi="Times New Roman" w:cs="Times New Roman"/>
                  <w:bCs/>
                  <w:color w:val="0563C1"/>
                  <w:sz w:val="24"/>
                  <w:szCs w:val="24"/>
                  <w:u w:val="single"/>
                </w:rPr>
                <w:t>http://abu.baskent.edu.tr/kw/menu_icerik.php?dil=TR&amp;birim=945&amp;menu_id=29</w:t>
              </w:r>
            </w:hyperlink>
            <w:r w:rsidRPr="00F960B4">
              <w:rPr>
                <w:rFonts w:ascii="Times New Roman" w:eastAsia="Calibri" w:hAnsi="Times New Roman" w:cs="Times New Roman"/>
                <w:bCs/>
                <w:sz w:val="24"/>
                <w:szCs w:val="24"/>
              </w:rPr>
              <w:t xml:space="preserve"> </w:t>
            </w:r>
          </w:p>
          <w:p w14:paraId="0C36D6F8" w14:textId="77777777" w:rsidR="00F960B4" w:rsidRPr="00F960B4" w:rsidRDefault="00F960B4" w:rsidP="00F960B4">
            <w:pPr>
              <w:jc w:val="both"/>
              <w:rPr>
                <w:rFonts w:ascii="Times New Roman" w:eastAsia="Calibri" w:hAnsi="Times New Roman" w:cs="Times New Roman"/>
                <w:b/>
                <w:sz w:val="24"/>
                <w:szCs w:val="24"/>
              </w:rPr>
            </w:pPr>
            <w:r w:rsidRPr="00F960B4">
              <w:rPr>
                <w:rFonts w:ascii="Times New Roman" w:eastAsia="Calibri" w:hAnsi="Times New Roman" w:cs="Times New Roman"/>
                <w:b/>
                <w:sz w:val="24"/>
                <w:szCs w:val="24"/>
              </w:rPr>
              <w:t>“Lisansüstü Tez/Proje Atıf Stili” için bkz.:</w:t>
            </w:r>
          </w:p>
          <w:p w14:paraId="2EE19042" w14:textId="77777777" w:rsidR="00F960B4" w:rsidRPr="00F960B4" w:rsidRDefault="00F960B4" w:rsidP="00F960B4">
            <w:pPr>
              <w:jc w:val="both"/>
              <w:rPr>
                <w:rFonts w:ascii="Times New Roman" w:eastAsia="Calibri" w:hAnsi="Times New Roman" w:cs="Times New Roman"/>
                <w:bCs/>
                <w:sz w:val="24"/>
                <w:szCs w:val="24"/>
              </w:rPr>
            </w:pPr>
            <w:hyperlink r:id="rId17" w:history="1">
              <w:r w:rsidRPr="00995721">
                <w:rPr>
                  <w:rFonts w:ascii="Times New Roman" w:eastAsia="Calibri" w:hAnsi="Times New Roman" w:cs="Times New Roman"/>
                  <w:bCs/>
                  <w:color w:val="0563C1"/>
                  <w:sz w:val="24"/>
                  <w:szCs w:val="24"/>
                  <w:u w:val="single"/>
                </w:rPr>
                <w:t>http://abu.baskent.edu.tr/kw/upload/945/dosyalar/ABU%20tez%20yazım%20stili%20-%20CMOS%20-25.9.19%281%29.pdf?dil=TR&amp;birim=945&amp;menu_id=30</w:t>
              </w:r>
            </w:hyperlink>
            <w:r w:rsidRPr="00F960B4">
              <w:rPr>
                <w:rFonts w:ascii="Times New Roman" w:eastAsia="Calibri" w:hAnsi="Times New Roman" w:cs="Times New Roman"/>
                <w:bCs/>
                <w:sz w:val="24"/>
                <w:szCs w:val="24"/>
              </w:rPr>
              <w:t xml:space="preserve"> </w:t>
            </w:r>
          </w:p>
          <w:p w14:paraId="1E67F53E" w14:textId="77777777" w:rsidR="00F960B4" w:rsidRPr="00F960B4" w:rsidRDefault="00F960B4" w:rsidP="00F960B4">
            <w:pPr>
              <w:jc w:val="both"/>
              <w:rPr>
                <w:rFonts w:ascii="Times New Roman" w:eastAsia="Calibri" w:hAnsi="Times New Roman" w:cs="Times New Roman"/>
                <w:b/>
                <w:sz w:val="24"/>
                <w:szCs w:val="24"/>
              </w:rPr>
            </w:pPr>
            <w:r w:rsidRPr="00F960B4">
              <w:rPr>
                <w:rFonts w:ascii="Times New Roman" w:eastAsia="Calibri" w:hAnsi="Times New Roman" w:cs="Times New Roman"/>
                <w:b/>
                <w:sz w:val="24"/>
                <w:szCs w:val="24"/>
              </w:rPr>
              <w:t>“Tez Yazım Kuralları” için bkz.:</w:t>
            </w:r>
          </w:p>
          <w:p w14:paraId="15380705" w14:textId="77777777" w:rsidR="00F960B4" w:rsidRPr="00F960B4" w:rsidRDefault="00F960B4" w:rsidP="00F960B4">
            <w:pPr>
              <w:jc w:val="both"/>
              <w:rPr>
                <w:rFonts w:ascii="Times New Roman" w:eastAsia="Calibri" w:hAnsi="Times New Roman" w:cs="Times New Roman"/>
                <w:bCs/>
                <w:sz w:val="24"/>
                <w:szCs w:val="24"/>
              </w:rPr>
            </w:pPr>
            <w:hyperlink r:id="rId18" w:history="1">
              <w:r w:rsidRPr="00995721">
                <w:rPr>
                  <w:rFonts w:ascii="Times New Roman" w:eastAsia="Calibri" w:hAnsi="Times New Roman" w:cs="Times New Roman"/>
                  <w:bCs/>
                  <w:color w:val="0563C1"/>
                  <w:sz w:val="24"/>
                  <w:szCs w:val="24"/>
                  <w:u w:val="single"/>
                </w:rPr>
                <w:t>http://abu.baskent.edu.tr/kw/upload/945/dosyalar/Tez%20Yazım%20Kuralları.pdf?dil=TR&amp;birim=945&amp;menu_id=30</w:t>
              </w:r>
            </w:hyperlink>
            <w:r w:rsidRPr="00F960B4">
              <w:rPr>
                <w:rFonts w:ascii="Times New Roman" w:eastAsia="Calibri" w:hAnsi="Times New Roman" w:cs="Times New Roman"/>
                <w:bCs/>
                <w:sz w:val="24"/>
                <w:szCs w:val="24"/>
              </w:rPr>
              <w:t xml:space="preserve"> </w:t>
            </w:r>
          </w:p>
          <w:p w14:paraId="217206D6" w14:textId="77777777" w:rsidR="00F960B4" w:rsidRPr="00F960B4" w:rsidRDefault="00F960B4" w:rsidP="00F960B4">
            <w:pPr>
              <w:jc w:val="both"/>
              <w:rPr>
                <w:rFonts w:ascii="Times New Roman" w:eastAsia="Calibri" w:hAnsi="Times New Roman" w:cs="Times New Roman"/>
                <w:b/>
                <w:bCs/>
                <w:sz w:val="24"/>
                <w:szCs w:val="24"/>
              </w:rPr>
            </w:pPr>
            <w:r w:rsidRPr="00F960B4">
              <w:rPr>
                <w:rFonts w:ascii="Times New Roman" w:eastAsia="Calibri" w:hAnsi="Times New Roman" w:cs="Times New Roman"/>
                <w:b/>
                <w:bCs/>
                <w:sz w:val="24"/>
                <w:szCs w:val="24"/>
              </w:rPr>
              <w:t>“Tezli Yüksek Lisans Uyulması Beklenen Kural ve Öneriler” dosyasını indirmek için bkz.:</w:t>
            </w:r>
          </w:p>
          <w:p w14:paraId="2E7D062D" w14:textId="77777777" w:rsidR="00F960B4" w:rsidRPr="00F960B4" w:rsidRDefault="00F960B4" w:rsidP="00F960B4">
            <w:pPr>
              <w:jc w:val="both"/>
              <w:rPr>
                <w:rFonts w:ascii="Times New Roman" w:eastAsia="Calibri" w:hAnsi="Times New Roman" w:cs="Times New Roman"/>
                <w:sz w:val="24"/>
                <w:szCs w:val="24"/>
                <w:u w:val="single"/>
              </w:rPr>
            </w:pPr>
            <w:hyperlink r:id="rId19" w:history="1">
              <w:r w:rsidRPr="00995721">
                <w:rPr>
                  <w:rFonts w:ascii="Times New Roman" w:eastAsia="Calibri" w:hAnsi="Times New Roman" w:cs="Times New Roman"/>
                  <w:color w:val="0563C1"/>
                  <w:sz w:val="24"/>
                  <w:szCs w:val="24"/>
                  <w:u w:val="single"/>
                </w:rPr>
                <w:t>http://abu.baskent.edu.tr/kw/menu_icerik.php?dil=TR&amp;birim=945&amp;menu_id=30</w:t>
              </w:r>
            </w:hyperlink>
            <w:r w:rsidRPr="00F960B4">
              <w:rPr>
                <w:rFonts w:ascii="Times New Roman" w:eastAsia="Calibri" w:hAnsi="Times New Roman" w:cs="Times New Roman"/>
                <w:sz w:val="24"/>
                <w:szCs w:val="24"/>
                <w:u w:val="single"/>
              </w:rPr>
              <w:t xml:space="preserve"> </w:t>
            </w:r>
          </w:p>
        </w:tc>
      </w:tr>
      <w:tr w:rsidR="00F960B4" w:rsidRPr="00F960B4" w14:paraId="2A273FC6" w14:textId="77777777" w:rsidTr="00E202E0">
        <w:tc>
          <w:tcPr>
            <w:tcW w:w="1838" w:type="dxa"/>
          </w:tcPr>
          <w:p w14:paraId="1FDE822F" w14:textId="77777777" w:rsidR="00F960B4" w:rsidRPr="00F960B4" w:rsidRDefault="00F960B4" w:rsidP="00F960B4">
            <w:pPr>
              <w:rPr>
                <w:rFonts w:ascii="Times New Roman" w:eastAsia="Calibri" w:hAnsi="Times New Roman" w:cs="Times New Roman"/>
                <w:b/>
                <w:sz w:val="24"/>
                <w:szCs w:val="24"/>
                <w:u w:val="single"/>
              </w:rPr>
            </w:pPr>
            <w:r w:rsidRPr="00F960B4">
              <w:rPr>
                <w:rFonts w:ascii="Times New Roman" w:eastAsia="Calibri" w:hAnsi="Times New Roman" w:cs="Times New Roman"/>
                <w:b/>
                <w:sz w:val="24"/>
                <w:szCs w:val="24"/>
                <w:u w:val="single"/>
              </w:rPr>
              <w:lastRenderedPageBreak/>
              <w:t>15. Hafta:</w:t>
            </w:r>
          </w:p>
        </w:tc>
        <w:tc>
          <w:tcPr>
            <w:tcW w:w="7229" w:type="dxa"/>
          </w:tcPr>
          <w:p w14:paraId="3634FEFF" w14:textId="77777777" w:rsidR="00F960B4" w:rsidRPr="00F960B4" w:rsidRDefault="00F960B4" w:rsidP="00F960B4">
            <w:pPr>
              <w:jc w:val="both"/>
              <w:rPr>
                <w:rFonts w:ascii="Times New Roman" w:eastAsia="Calibri" w:hAnsi="Times New Roman" w:cs="Times New Roman"/>
                <w:b/>
                <w:sz w:val="24"/>
                <w:szCs w:val="24"/>
              </w:rPr>
            </w:pPr>
            <w:r w:rsidRPr="00F960B4">
              <w:rPr>
                <w:rFonts w:ascii="Times New Roman" w:eastAsia="Calibri" w:hAnsi="Times New Roman" w:cs="Times New Roman"/>
                <w:bCs/>
                <w:sz w:val="24"/>
                <w:szCs w:val="24"/>
              </w:rPr>
              <w:t>Yukarıdaki aşamaları takip ederek tez önerisini hazırlayan öğrencilerin, akademik takvime uygun olarak yarıyıl sonu sınavları döneminde tez önerisi savunma jürisine girmeleri gerekmektedir.</w:t>
            </w:r>
          </w:p>
        </w:tc>
      </w:tr>
    </w:tbl>
    <w:p w14:paraId="3EC65F2E" w14:textId="77777777" w:rsidR="00F960B4" w:rsidRPr="00F960B4" w:rsidRDefault="00F960B4" w:rsidP="00F960B4">
      <w:pPr>
        <w:spacing w:after="160" w:line="259" w:lineRule="auto"/>
        <w:jc w:val="both"/>
        <w:rPr>
          <w:rFonts w:ascii="Times New Roman" w:eastAsia="Calibri" w:hAnsi="Times New Roman" w:cs="Times New Roman"/>
          <w:b/>
          <w:sz w:val="24"/>
          <w:szCs w:val="24"/>
          <w:u w:val="single"/>
        </w:rPr>
      </w:pPr>
    </w:p>
    <w:p w14:paraId="5B3E2FCA" w14:textId="77777777" w:rsidR="00F960B4" w:rsidRPr="00DD155C" w:rsidRDefault="00F960B4" w:rsidP="00BE4687">
      <w:pPr>
        <w:jc w:val="center"/>
        <w:rPr>
          <w:rFonts w:ascii="Georgia" w:hAnsi="Georgia"/>
          <w:b/>
        </w:rPr>
      </w:pPr>
    </w:p>
    <w:p w14:paraId="7BBC4E8B" w14:textId="77777777" w:rsidR="00BE4687" w:rsidRPr="00DD155C" w:rsidRDefault="00BE4687" w:rsidP="00BE4687">
      <w:pPr>
        <w:jc w:val="center"/>
        <w:rPr>
          <w:rFonts w:ascii="Georgia" w:hAnsi="Georgia"/>
          <w:b/>
        </w:rPr>
      </w:pPr>
      <w:r w:rsidRPr="00DD155C">
        <w:rPr>
          <w:rFonts w:ascii="Georgia" w:hAnsi="Georgia"/>
          <w:b/>
        </w:rPr>
        <w:t>OKUMADAN OLMAZ.</w:t>
      </w:r>
    </w:p>
    <w:p w14:paraId="021E157F" w14:textId="77777777" w:rsidR="00BE4687" w:rsidRPr="00DD155C" w:rsidRDefault="00BE4687" w:rsidP="00BE4687">
      <w:pPr>
        <w:jc w:val="center"/>
        <w:rPr>
          <w:rFonts w:ascii="Georgia" w:hAnsi="Georgia"/>
          <w:b/>
        </w:rPr>
      </w:pPr>
      <w:r w:rsidRPr="00DD155C">
        <w:rPr>
          <w:rFonts w:ascii="Georgia" w:hAnsi="Georgia"/>
          <w:b/>
        </w:rPr>
        <w:t>BAŞARILAR DİLERİZ.</w:t>
      </w:r>
    </w:p>
    <w:p w14:paraId="572B6B4C" w14:textId="77777777" w:rsidR="00BE4687" w:rsidRPr="00DD155C" w:rsidRDefault="00BE4687" w:rsidP="00A3146B">
      <w:pPr>
        <w:tabs>
          <w:tab w:val="left" w:pos="284"/>
        </w:tabs>
        <w:spacing w:after="0" w:line="240" w:lineRule="auto"/>
        <w:rPr>
          <w:rFonts w:ascii="Georgia" w:hAnsi="Georgia" w:cs="Calibri"/>
        </w:rPr>
      </w:pPr>
    </w:p>
    <w:p w14:paraId="37C02B5D" w14:textId="77777777" w:rsidR="00A3146B" w:rsidRPr="00DD155C" w:rsidRDefault="00A3146B" w:rsidP="00A3146B">
      <w:pPr>
        <w:tabs>
          <w:tab w:val="left" w:pos="284"/>
        </w:tabs>
        <w:spacing w:after="0" w:line="240" w:lineRule="auto"/>
        <w:rPr>
          <w:rFonts w:ascii="Georgia" w:hAnsi="Georgia" w:cs="Calibri"/>
        </w:rPr>
      </w:pPr>
    </w:p>
    <w:p w14:paraId="624C56B7" w14:textId="77777777" w:rsidR="00942F38" w:rsidRPr="00DD155C" w:rsidRDefault="005D7364" w:rsidP="00A3146B">
      <w:pPr>
        <w:tabs>
          <w:tab w:val="left" w:pos="284"/>
        </w:tabs>
        <w:spacing w:after="0" w:line="240" w:lineRule="auto"/>
        <w:rPr>
          <w:rFonts w:ascii="Georgia" w:hAnsi="Georgia" w:cs="Calibri"/>
        </w:rPr>
      </w:pPr>
      <w:r w:rsidRPr="00DD155C">
        <w:rPr>
          <w:rFonts w:ascii="Georgia" w:hAnsi="Georgia" w:cs="Calibri"/>
        </w:rPr>
        <w:t>Dilek, istek ve/veya önerileriniz için iletişime geçebileceğiniz öğretim üyelerinin bilgileri aşağıda belirtilmiştir;</w:t>
      </w:r>
    </w:p>
    <w:p w14:paraId="25A792B5" w14:textId="77777777" w:rsidR="005D7364" w:rsidRPr="00DD155C" w:rsidRDefault="005D7364" w:rsidP="00A3146B">
      <w:pPr>
        <w:tabs>
          <w:tab w:val="left" w:pos="284"/>
        </w:tabs>
        <w:spacing w:after="0" w:line="240" w:lineRule="auto"/>
        <w:rPr>
          <w:rFonts w:ascii="Georgia" w:hAnsi="Georgia" w:cs="Calibri"/>
        </w:rPr>
      </w:pPr>
      <w:r w:rsidRPr="00DD155C">
        <w:rPr>
          <w:rFonts w:ascii="Georgia" w:hAnsi="Georgia" w:cs="Calibri"/>
        </w:rPr>
        <w:t xml:space="preserve">Prof. Dr. </w:t>
      </w:r>
      <w:r w:rsidR="00475DF0">
        <w:rPr>
          <w:rFonts w:ascii="Georgia" w:hAnsi="Georgia" w:cs="Calibri"/>
        </w:rPr>
        <w:t xml:space="preserve">Banu </w:t>
      </w:r>
      <w:proofErr w:type="spellStart"/>
      <w:r w:rsidR="00475DF0">
        <w:rPr>
          <w:rFonts w:ascii="Georgia" w:hAnsi="Georgia" w:cs="Calibri"/>
        </w:rPr>
        <w:t>Eligür</w:t>
      </w:r>
      <w:proofErr w:type="spellEnd"/>
      <w:r w:rsidRPr="00DD155C">
        <w:rPr>
          <w:rFonts w:ascii="Georgia" w:hAnsi="Georgia" w:cs="Calibri"/>
        </w:rPr>
        <w:t xml:space="preserve">, </w:t>
      </w:r>
      <w:hyperlink r:id="rId20" w:history="1">
        <w:r w:rsidR="00475DF0" w:rsidRPr="00CA27B8">
          <w:rPr>
            <w:rStyle w:val="Kpr"/>
            <w:rFonts w:ascii="Georgia" w:hAnsi="Georgia" w:cs="Calibri"/>
          </w:rPr>
          <w:t>eligur@baskent.edu.tr</w:t>
        </w:r>
      </w:hyperlink>
      <w:r w:rsidRPr="00DD155C">
        <w:rPr>
          <w:rFonts w:ascii="Georgia" w:hAnsi="Georgia" w:cs="Calibri"/>
        </w:rPr>
        <w:t>, (0312) 246 68 40</w:t>
      </w:r>
    </w:p>
    <w:p w14:paraId="7C32D10E" w14:textId="77777777" w:rsidR="006578F7" w:rsidRPr="006578F7" w:rsidRDefault="006578F7" w:rsidP="006578F7">
      <w:pPr>
        <w:tabs>
          <w:tab w:val="left" w:pos="284"/>
        </w:tabs>
        <w:spacing w:after="120"/>
        <w:jc w:val="both"/>
        <w:rPr>
          <w:rFonts w:ascii="Georgia" w:hAnsi="Georgia" w:cs="Calibri"/>
        </w:rPr>
      </w:pPr>
      <w:r w:rsidRPr="006578F7">
        <w:rPr>
          <w:rFonts w:ascii="Georgia" w:hAnsi="Georgia" w:cs="Calibri"/>
        </w:rPr>
        <w:t xml:space="preserve">Dr. Öğr. Üyesi Hakan </w:t>
      </w:r>
      <w:proofErr w:type="spellStart"/>
      <w:r w:rsidRPr="006578F7">
        <w:rPr>
          <w:rFonts w:ascii="Georgia" w:hAnsi="Georgia" w:cs="Calibri"/>
        </w:rPr>
        <w:t>Yavuzyılmaz</w:t>
      </w:r>
      <w:proofErr w:type="spellEnd"/>
      <w:r w:rsidRPr="006578F7">
        <w:rPr>
          <w:rFonts w:ascii="Georgia" w:hAnsi="Georgia" w:cs="Calibri"/>
        </w:rPr>
        <w:t xml:space="preserve">, </w:t>
      </w:r>
      <w:hyperlink r:id="rId21" w:history="1">
        <w:r w:rsidRPr="006578F7">
          <w:rPr>
            <w:rStyle w:val="Kpr"/>
            <w:rFonts w:ascii="Georgia" w:hAnsi="Georgia" w:cs="Calibri"/>
          </w:rPr>
          <w:t>hyavuzyilmaz@baskent.edu.tr</w:t>
        </w:r>
      </w:hyperlink>
      <w:r w:rsidRPr="006578F7">
        <w:rPr>
          <w:rFonts w:ascii="Georgia" w:hAnsi="Georgia" w:cs="Calibri"/>
        </w:rPr>
        <w:t>, (0312) 246 66 66 / 1664</w:t>
      </w:r>
    </w:p>
    <w:p w14:paraId="1B096644" w14:textId="77777777" w:rsidR="005D7364" w:rsidRPr="00DD155C" w:rsidRDefault="005D7364" w:rsidP="00A3146B">
      <w:pPr>
        <w:tabs>
          <w:tab w:val="left" w:pos="284"/>
        </w:tabs>
        <w:spacing w:after="0" w:line="240" w:lineRule="auto"/>
        <w:rPr>
          <w:rFonts w:ascii="Georgia" w:hAnsi="Georgia" w:cs="Calibri"/>
        </w:rPr>
      </w:pPr>
    </w:p>
    <w:p w14:paraId="52A50822" w14:textId="77777777" w:rsidR="00A3146B" w:rsidRPr="00DD155C" w:rsidRDefault="00A3146B" w:rsidP="00A3146B">
      <w:pPr>
        <w:tabs>
          <w:tab w:val="left" w:pos="284"/>
        </w:tabs>
        <w:spacing w:after="0" w:line="240" w:lineRule="auto"/>
        <w:jc w:val="center"/>
        <w:rPr>
          <w:rFonts w:ascii="Georgia" w:hAnsi="Georgia" w:cs="Calibri"/>
        </w:rPr>
      </w:pPr>
    </w:p>
    <w:p w14:paraId="2035DA7E" w14:textId="77777777" w:rsidR="00A3146B" w:rsidRPr="00DD155C" w:rsidRDefault="00A3146B" w:rsidP="00A3146B">
      <w:pPr>
        <w:tabs>
          <w:tab w:val="left" w:pos="284"/>
        </w:tabs>
        <w:spacing w:after="0" w:line="240" w:lineRule="auto"/>
        <w:jc w:val="center"/>
        <w:rPr>
          <w:rFonts w:ascii="Georgia" w:hAnsi="Georgia" w:cs="Calibri"/>
        </w:rPr>
      </w:pPr>
    </w:p>
    <w:p w14:paraId="4D0BDAF4" w14:textId="77777777" w:rsidR="00EC517D" w:rsidRPr="003F7849" w:rsidRDefault="003A2EDC" w:rsidP="00A3146B">
      <w:pPr>
        <w:tabs>
          <w:tab w:val="left" w:pos="284"/>
        </w:tabs>
        <w:spacing w:after="0" w:line="240" w:lineRule="auto"/>
        <w:jc w:val="center"/>
        <w:rPr>
          <w:rFonts w:ascii="Georgia" w:hAnsi="Georgia" w:cs="Calibri"/>
          <w:u w:val="single"/>
        </w:rPr>
      </w:pPr>
      <w:hyperlink r:id="rId22" w:history="1">
        <w:r w:rsidRPr="003F7849">
          <w:rPr>
            <w:rFonts w:ascii="Georgia" w:hAnsi="Georgia" w:cs="Calibri"/>
            <w:color w:val="0000FF"/>
            <w:u w:val="single"/>
          </w:rPr>
          <w:t>https://twitter.com/ABU_Baskent</w:t>
        </w:r>
      </w:hyperlink>
    </w:p>
    <w:p w14:paraId="5ADBB1E8" w14:textId="77777777" w:rsidR="00942F38" w:rsidRPr="003F7849" w:rsidRDefault="003A2EDC" w:rsidP="00A3146B">
      <w:pPr>
        <w:tabs>
          <w:tab w:val="left" w:pos="284"/>
        </w:tabs>
        <w:spacing w:after="0" w:line="240" w:lineRule="auto"/>
        <w:jc w:val="center"/>
        <w:rPr>
          <w:rFonts w:ascii="Georgia" w:hAnsi="Georgia" w:cs="Calibri"/>
          <w:color w:val="0000FF"/>
          <w:u w:val="single"/>
        </w:rPr>
      </w:pPr>
      <w:hyperlink r:id="rId23" w:history="1">
        <w:r w:rsidRPr="003F7849">
          <w:rPr>
            <w:rFonts w:ascii="Georgia" w:hAnsi="Georgia" w:cs="Calibri"/>
            <w:color w:val="0000FF"/>
            <w:u w:val="single"/>
          </w:rPr>
          <w:t>https://www.instagram.com/abu_baskent/</w:t>
        </w:r>
      </w:hyperlink>
    </w:p>
    <w:p w14:paraId="3945075E" w14:textId="77777777" w:rsidR="00475DF0" w:rsidRPr="003C42E3" w:rsidRDefault="00475DF0" w:rsidP="00475DF0">
      <w:pPr>
        <w:jc w:val="center"/>
        <w:rPr>
          <w:color w:val="0000FF" w:themeColor="hyperlink"/>
          <w:u w:val="single"/>
        </w:rPr>
      </w:pPr>
      <w:r w:rsidRPr="003C42E3">
        <w:rPr>
          <w:rStyle w:val="Kpr"/>
        </w:rPr>
        <w:t>https://tr.linkedin.com/school/baskentuniversitesi/</w:t>
      </w:r>
    </w:p>
    <w:p w14:paraId="2838852E" w14:textId="77777777" w:rsidR="00475DF0" w:rsidRPr="00DD155C" w:rsidRDefault="00475DF0" w:rsidP="00A3146B">
      <w:pPr>
        <w:tabs>
          <w:tab w:val="left" w:pos="284"/>
        </w:tabs>
        <w:spacing w:after="0" w:line="240" w:lineRule="auto"/>
        <w:jc w:val="center"/>
        <w:rPr>
          <w:rFonts w:ascii="Georgia" w:hAnsi="Georgia" w:cs="Calibri"/>
          <w:color w:val="0000FF"/>
        </w:rPr>
      </w:pPr>
    </w:p>
    <w:p w14:paraId="1B59FBFF" w14:textId="77777777" w:rsidR="00A3146B" w:rsidRPr="00DD155C" w:rsidRDefault="00A3146B" w:rsidP="00A3146B">
      <w:pPr>
        <w:rPr>
          <w:rFonts w:ascii="Georgia" w:eastAsia="Calibri" w:hAnsi="Georgia" w:cs="Times New Roman"/>
          <w:b/>
          <w:sz w:val="32"/>
          <w:szCs w:val="32"/>
        </w:rPr>
      </w:pPr>
    </w:p>
    <w:sectPr w:rsidR="00A3146B" w:rsidRPr="00DD155C" w:rsidSect="001E1732">
      <w:footerReference w:type="default" r:id="rId2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A34B3" w14:textId="77777777" w:rsidR="00191B57" w:rsidRDefault="00191B57" w:rsidP="001E1732">
      <w:pPr>
        <w:spacing w:after="0" w:line="240" w:lineRule="auto"/>
      </w:pPr>
      <w:r>
        <w:separator/>
      </w:r>
    </w:p>
  </w:endnote>
  <w:endnote w:type="continuationSeparator" w:id="0">
    <w:p w14:paraId="431C3AF1" w14:textId="77777777" w:rsidR="00191B57" w:rsidRDefault="00191B57" w:rsidP="001E17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Georgia">
    <w:panose1 w:val="02040502050405020303"/>
    <w:charset w:val="A2"/>
    <w:family w:val="roman"/>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331671848"/>
      <w:docPartObj>
        <w:docPartGallery w:val="Page Numbers (Bottom of Page)"/>
        <w:docPartUnique/>
      </w:docPartObj>
    </w:sdtPr>
    <w:sdtEndPr/>
    <w:sdtContent>
      <w:p w14:paraId="0EFB2DF6" w14:textId="77777777" w:rsidR="001E1732" w:rsidRPr="001E1732" w:rsidRDefault="001E1732">
        <w:pPr>
          <w:pStyle w:val="AltBilgi"/>
          <w:jc w:val="right"/>
          <w:rPr>
            <w:rFonts w:ascii="Times New Roman" w:hAnsi="Times New Roman" w:cs="Times New Roman"/>
          </w:rPr>
        </w:pPr>
        <w:r w:rsidRPr="001E1732">
          <w:rPr>
            <w:rFonts w:ascii="Times New Roman" w:hAnsi="Times New Roman" w:cs="Times New Roman"/>
          </w:rPr>
          <w:fldChar w:fldCharType="begin"/>
        </w:r>
        <w:r w:rsidRPr="001E1732">
          <w:rPr>
            <w:rFonts w:ascii="Times New Roman" w:hAnsi="Times New Roman" w:cs="Times New Roman"/>
          </w:rPr>
          <w:instrText>PAGE   \* MERGEFORMAT</w:instrText>
        </w:r>
        <w:r w:rsidRPr="001E1732">
          <w:rPr>
            <w:rFonts w:ascii="Times New Roman" w:hAnsi="Times New Roman" w:cs="Times New Roman"/>
          </w:rPr>
          <w:fldChar w:fldCharType="separate"/>
        </w:r>
        <w:r w:rsidR="003F7849">
          <w:rPr>
            <w:rFonts w:ascii="Times New Roman" w:hAnsi="Times New Roman" w:cs="Times New Roman"/>
            <w:noProof/>
          </w:rPr>
          <w:t>4</w:t>
        </w:r>
        <w:r w:rsidRPr="001E1732">
          <w:rPr>
            <w:rFonts w:ascii="Times New Roman" w:hAnsi="Times New Roman" w:cs="Times New Roman"/>
          </w:rPr>
          <w:fldChar w:fldCharType="end"/>
        </w:r>
      </w:p>
    </w:sdtContent>
  </w:sdt>
  <w:p w14:paraId="551EE220" w14:textId="77777777" w:rsidR="001E1732" w:rsidRPr="001E1732" w:rsidRDefault="001E1732">
    <w:pPr>
      <w:pStyle w:val="AltBilgi"/>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EE61E" w14:textId="77777777" w:rsidR="00191B57" w:rsidRDefault="00191B57" w:rsidP="001E1732">
      <w:pPr>
        <w:spacing w:after="0" w:line="240" w:lineRule="auto"/>
      </w:pPr>
      <w:r>
        <w:separator/>
      </w:r>
    </w:p>
  </w:footnote>
  <w:footnote w:type="continuationSeparator" w:id="0">
    <w:p w14:paraId="5F412880" w14:textId="77777777" w:rsidR="00191B57" w:rsidRDefault="00191B57" w:rsidP="001E17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D54E3"/>
    <w:multiLevelType w:val="hybridMultilevel"/>
    <w:tmpl w:val="851E502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D287918"/>
    <w:multiLevelType w:val="hybridMultilevel"/>
    <w:tmpl w:val="5B94BB2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9A16E1E"/>
    <w:multiLevelType w:val="hybridMultilevel"/>
    <w:tmpl w:val="22080CE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94C750E"/>
    <w:multiLevelType w:val="hybridMultilevel"/>
    <w:tmpl w:val="B1220A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D030B4E"/>
    <w:multiLevelType w:val="hybridMultilevel"/>
    <w:tmpl w:val="F90E18C6"/>
    <w:lvl w:ilvl="0" w:tplc="AB768038">
      <w:start w:val="1"/>
      <w:numFmt w:val="lowerLetter"/>
      <w:lvlText w:val="%1)"/>
      <w:lvlJc w:val="left"/>
      <w:pPr>
        <w:ind w:left="1065" w:hanging="360"/>
      </w:pPr>
      <w:rPr>
        <w:rFonts w:hint="default"/>
        <w:b w:val="0"/>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5" w15:restartNumberingAfterBreak="0">
    <w:nsid w:val="4D5446D4"/>
    <w:multiLevelType w:val="hybridMultilevel"/>
    <w:tmpl w:val="3850E370"/>
    <w:lvl w:ilvl="0" w:tplc="E30CC5B0">
      <w:numFmt w:val="bullet"/>
      <w:lvlText w:val=""/>
      <w:lvlJc w:val="left"/>
      <w:pPr>
        <w:ind w:left="720" w:hanging="360"/>
      </w:pPr>
      <w:rPr>
        <w:rFonts w:ascii="Symbol" w:eastAsia="Calibri" w:hAnsi="Symbol" w:cs="Calibri"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60F43370"/>
    <w:multiLevelType w:val="hybridMultilevel"/>
    <w:tmpl w:val="81E4A9EC"/>
    <w:lvl w:ilvl="0" w:tplc="E30CC5B0">
      <w:numFmt w:val="bullet"/>
      <w:lvlText w:val=""/>
      <w:lvlJc w:val="left"/>
      <w:pPr>
        <w:ind w:left="720" w:hanging="360"/>
      </w:pPr>
      <w:rPr>
        <w:rFonts w:ascii="Symbol" w:eastAsia="Calibri" w:hAnsi="Symbol" w:cs="Calibri"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280794372">
    <w:abstractNumId w:val="3"/>
  </w:num>
  <w:num w:numId="2" w16cid:durableId="1969050289">
    <w:abstractNumId w:val="1"/>
  </w:num>
  <w:num w:numId="3" w16cid:durableId="265581597">
    <w:abstractNumId w:val="3"/>
  </w:num>
  <w:num w:numId="4" w16cid:durableId="2057654273">
    <w:abstractNumId w:val="6"/>
  </w:num>
  <w:num w:numId="5" w16cid:durableId="1490825243">
    <w:abstractNumId w:val="5"/>
  </w:num>
  <w:num w:numId="6" w16cid:durableId="1162936412">
    <w:abstractNumId w:val="4"/>
  </w:num>
  <w:num w:numId="7" w16cid:durableId="1922136024">
    <w:abstractNumId w:val="2"/>
  </w:num>
  <w:num w:numId="8" w16cid:durableId="7932574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4702"/>
    <w:rsid w:val="00010925"/>
    <w:rsid w:val="0005244E"/>
    <w:rsid w:val="000B201E"/>
    <w:rsid w:val="0014282A"/>
    <w:rsid w:val="00145F39"/>
    <w:rsid w:val="00191B57"/>
    <w:rsid w:val="001952D4"/>
    <w:rsid w:val="00196C69"/>
    <w:rsid w:val="001E1732"/>
    <w:rsid w:val="00202B17"/>
    <w:rsid w:val="00210901"/>
    <w:rsid w:val="002277C6"/>
    <w:rsid w:val="002F1418"/>
    <w:rsid w:val="00307254"/>
    <w:rsid w:val="00335C52"/>
    <w:rsid w:val="003509E5"/>
    <w:rsid w:val="00366C83"/>
    <w:rsid w:val="00370473"/>
    <w:rsid w:val="003A2EDC"/>
    <w:rsid w:val="003F1A57"/>
    <w:rsid w:val="003F7849"/>
    <w:rsid w:val="00406972"/>
    <w:rsid w:val="00440546"/>
    <w:rsid w:val="00475DF0"/>
    <w:rsid w:val="00497C04"/>
    <w:rsid w:val="004F49F6"/>
    <w:rsid w:val="00512767"/>
    <w:rsid w:val="005C7A5B"/>
    <w:rsid w:val="005D7364"/>
    <w:rsid w:val="005E1CBD"/>
    <w:rsid w:val="00653EB1"/>
    <w:rsid w:val="006578F7"/>
    <w:rsid w:val="00665A37"/>
    <w:rsid w:val="006D08C7"/>
    <w:rsid w:val="00741853"/>
    <w:rsid w:val="0077510D"/>
    <w:rsid w:val="00785619"/>
    <w:rsid w:val="007A3D55"/>
    <w:rsid w:val="007B19EA"/>
    <w:rsid w:val="00832A71"/>
    <w:rsid w:val="00863F11"/>
    <w:rsid w:val="008801C4"/>
    <w:rsid w:val="00942F38"/>
    <w:rsid w:val="00981AF4"/>
    <w:rsid w:val="00995721"/>
    <w:rsid w:val="009F7A31"/>
    <w:rsid w:val="00A3146B"/>
    <w:rsid w:val="00A42DC9"/>
    <w:rsid w:val="00A543A9"/>
    <w:rsid w:val="00B0601B"/>
    <w:rsid w:val="00B06B04"/>
    <w:rsid w:val="00B26D7C"/>
    <w:rsid w:val="00B300CA"/>
    <w:rsid w:val="00B379F3"/>
    <w:rsid w:val="00BE4687"/>
    <w:rsid w:val="00CC0F50"/>
    <w:rsid w:val="00CC3672"/>
    <w:rsid w:val="00D439BB"/>
    <w:rsid w:val="00D667A9"/>
    <w:rsid w:val="00DD155C"/>
    <w:rsid w:val="00DE5469"/>
    <w:rsid w:val="00E342B8"/>
    <w:rsid w:val="00E84702"/>
    <w:rsid w:val="00EA234D"/>
    <w:rsid w:val="00EC517D"/>
    <w:rsid w:val="00F339F7"/>
    <w:rsid w:val="00F87642"/>
    <w:rsid w:val="00F960B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07909"/>
  <w15:docId w15:val="{5AAFE265-E9B1-44D1-A9AC-FCBC0AC37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2EDC"/>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84702"/>
    <w:pPr>
      <w:ind w:left="720"/>
      <w:contextualSpacing/>
    </w:pPr>
  </w:style>
  <w:style w:type="character" w:styleId="Kpr">
    <w:name w:val="Hyperlink"/>
    <w:basedOn w:val="VarsaylanParagrafYazTipi"/>
    <w:uiPriority w:val="99"/>
    <w:unhideWhenUsed/>
    <w:rsid w:val="00741853"/>
    <w:rPr>
      <w:color w:val="0000FF" w:themeColor="hyperlink"/>
      <w:u w:val="single"/>
    </w:rPr>
  </w:style>
  <w:style w:type="paragraph" w:styleId="BalonMetni">
    <w:name w:val="Balloon Text"/>
    <w:basedOn w:val="Normal"/>
    <w:link w:val="BalonMetniChar"/>
    <w:uiPriority w:val="99"/>
    <w:semiHidden/>
    <w:unhideWhenUsed/>
    <w:rsid w:val="00CC367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C3672"/>
    <w:rPr>
      <w:rFonts w:ascii="Tahoma" w:hAnsi="Tahoma" w:cs="Tahoma"/>
      <w:sz w:val="16"/>
      <w:szCs w:val="16"/>
    </w:rPr>
  </w:style>
  <w:style w:type="character" w:styleId="zlenenKpr">
    <w:name w:val="FollowedHyperlink"/>
    <w:basedOn w:val="VarsaylanParagrafYazTipi"/>
    <w:uiPriority w:val="99"/>
    <w:semiHidden/>
    <w:unhideWhenUsed/>
    <w:rsid w:val="00DD155C"/>
    <w:rPr>
      <w:color w:val="800080" w:themeColor="followedHyperlink"/>
      <w:u w:val="single"/>
    </w:rPr>
  </w:style>
  <w:style w:type="table" w:styleId="TabloKlavuzu">
    <w:name w:val="Table Grid"/>
    <w:basedOn w:val="NormalTablo"/>
    <w:uiPriority w:val="39"/>
    <w:rsid w:val="00F960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1E173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E1732"/>
  </w:style>
  <w:style w:type="paragraph" w:styleId="AltBilgi">
    <w:name w:val="footer"/>
    <w:basedOn w:val="Normal"/>
    <w:link w:val="AltBilgiChar"/>
    <w:uiPriority w:val="99"/>
    <w:unhideWhenUsed/>
    <w:rsid w:val="001E173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E1732"/>
  </w:style>
  <w:style w:type="character" w:styleId="zmlenmeyenBahsetme">
    <w:name w:val="Unresolved Mention"/>
    <w:basedOn w:val="VarsaylanParagrafYazTipi"/>
    <w:uiPriority w:val="99"/>
    <w:semiHidden/>
    <w:unhideWhenUsed/>
    <w:rsid w:val="006578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2771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z.yok.gov.tr/UlusalTezMerkezi/dosyalar/OrcidYard&#305;m1.pdf" TargetMode="External"/><Relationship Id="rId13" Type="http://schemas.openxmlformats.org/officeDocument/2006/relationships/hyperlink" Target="http://abu.baskent.edu.tr/kw/menu_icerik.php?birim=945&amp;menu_id=29" TargetMode="External"/><Relationship Id="rId18" Type="http://schemas.openxmlformats.org/officeDocument/2006/relationships/hyperlink" Target="http://abu.baskent.edu.tr/kw/upload/945/dosyalar/Tez%20Yaz&#305;m%20Kurallar&#305;.pdf?dil=TR&amp;birim=945&amp;menu_id=30"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hyavuzyilmaz@baskent.edu.tr" TargetMode="External"/><Relationship Id="rId7" Type="http://schemas.openxmlformats.org/officeDocument/2006/relationships/hyperlink" Target="http://www.orcid.org" TargetMode="External"/><Relationship Id="rId12" Type="http://schemas.openxmlformats.org/officeDocument/2006/relationships/hyperlink" Target="http://www.baskent.edu.tr/belgeler/mevzuat/yonerge/enstitu_yong_16.pdf" TargetMode="External"/><Relationship Id="rId17" Type="http://schemas.openxmlformats.org/officeDocument/2006/relationships/hyperlink" Target="http://abu.baskent.edu.tr/kw/upload/945/dosyalar/ABU%20tez%20yaz&#305;m%20stili%20-%20CMOS%20-25.9.19%281%29.pdf?dil=TR&amp;birim=945&amp;menu_id=30"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abu.baskent.edu.tr/kw/menu_icerik.php?dil=TR&amp;birim=945&amp;menu_id=29" TargetMode="External"/><Relationship Id="rId20" Type="http://schemas.openxmlformats.org/officeDocument/2006/relationships/hyperlink" Target="mailto:eligur@baskent.edu.t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abu.baskent.edu.tr/kw/menu_icerik.php?dil=TR&amp;birim=945&amp;menu_id=30"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baskent.edu.tr/belgeler/mevzuat/yonerge/enstitu_yong_16.pdf" TargetMode="External"/><Relationship Id="rId23" Type="http://schemas.openxmlformats.org/officeDocument/2006/relationships/hyperlink" Target="https://www.instagram.com/abu_baskent/" TargetMode="External"/><Relationship Id="rId10" Type="http://schemas.openxmlformats.org/officeDocument/2006/relationships/hyperlink" Target="https://tez.yok.gov.tr/UlusalTezMerkezi" TargetMode="External"/><Relationship Id="rId19" Type="http://schemas.openxmlformats.org/officeDocument/2006/relationships/hyperlink" Target="http://abu.baskent.edu.tr/kw/menu_icerik.php?dil=TR&amp;birim=945&amp;menu_id=30" TargetMode="External"/><Relationship Id="rId4" Type="http://schemas.openxmlformats.org/officeDocument/2006/relationships/webSettings" Target="webSettings.xml"/><Relationship Id="rId9" Type="http://schemas.openxmlformats.org/officeDocument/2006/relationships/hyperlink" Target="mailto:ayyigit@baskent.edu.tr" TargetMode="External"/><Relationship Id="rId14" Type="http://schemas.openxmlformats.org/officeDocument/2006/relationships/hyperlink" Target="https://www.baskent.edu.tr/belgeler/mevzuat/yonerge/enstitu_yong_16.pdf" TargetMode="External"/><Relationship Id="rId22" Type="http://schemas.openxmlformats.org/officeDocument/2006/relationships/hyperlink" Target="https://twitter.com/ABU_Baskent"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2203</Words>
  <Characters>12558</Characters>
  <Application>Microsoft Office Word</Application>
  <DocSecurity>0</DocSecurity>
  <Lines>104</Lines>
  <Paragraphs>29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Elif</dc:creator>
  <cp:lastModifiedBy>Zeynep Demirci</cp:lastModifiedBy>
  <cp:revision>2</cp:revision>
  <cp:lastPrinted>2021-11-11T12:20:00Z</cp:lastPrinted>
  <dcterms:created xsi:type="dcterms:W3CDTF">2025-10-14T11:38:00Z</dcterms:created>
  <dcterms:modified xsi:type="dcterms:W3CDTF">2025-10-14T11:38:00Z</dcterms:modified>
</cp:coreProperties>
</file>